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61807" w14:textId="77777777" w:rsidR="003418BF" w:rsidRPr="00237B49" w:rsidRDefault="003418BF" w:rsidP="003418BF">
      <w:pPr>
        <w:jc w:val="center"/>
        <w:rPr>
          <w:rFonts w:ascii="Times New Roman" w:hAnsi="Times New Roman"/>
          <w:sz w:val="24"/>
        </w:rPr>
      </w:pPr>
      <w:r w:rsidRPr="00237B49">
        <w:rPr>
          <w:rFonts w:ascii="Times New Roman" w:hAnsi="Times New Roman"/>
          <w:noProof/>
          <w:sz w:val="24"/>
          <w:lang w:eastAsia="it-IT"/>
        </w:rPr>
        <w:drawing>
          <wp:inline distT="0" distB="0" distL="0" distR="0" wp14:anchorId="5509D0D9" wp14:editId="749DE707">
            <wp:extent cx="790575" cy="895350"/>
            <wp:effectExtent l="0" t="0" r="9525" b="0"/>
            <wp:docPr id="1" name="Immagine 1" descr="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colo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a:ln>
                      <a:noFill/>
                    </a:ln>
                  </pic:spPr>
                </pic:pic>
              </a:graphicData>
            </a:graphic>
          </wp:inline>
        </w:drawing>
      </w:r>
    </w:p>
    <w:p w14:paraId="752470F9" w14:textId="77777777" w:rsidR="003418BF" w:rsidRPr="00237B49" w:rsidRDefault="003418BF" w:rsidP="00E31D14">
      <w:pPr>
        <w:jc w:val="center"/>
        <w:rPr>
          <w:rFonts w:ascii="Times New Roman" w:hAnsi="Times New Roman"/>
          <w:sz w:val="24"/>
        </w:rPr>
      </w:pPr>
      <w:r w:rsidRPr="00237B49">
        <w:rPr>
          <w:rFonts w:ascii="Times New Roman" w:hAnsi="Times New Roman" w:cs="Times New Roman"/>
          <w:sz w:val="24"/>
        </w:rPr>
        <w:t xml:space="preserve">TRIBUNALE DI </w:t>
      </w:r>
      <w:r w:rsidR="00E31D14" w:rsidRPr="00237B49">
        <w:rPr>
          <w:rFonts w:ascii="Times New Roman" w:hAnsi="Times New Roman" w:cs="Times New Roman"/>
          <w:sz w:val="24"/>
        </w:rPr>
        <w:t>ALESSANDRIA</w:t>
      </w:r>
    </w:p>
    <w:p w14:paraId="120EF5A6" w14:textId="77777777" w:rsidR="003418BF" w:rsidRPr="00237B49" w:rsidRDefault="003418BF">
      <w:pPr>
        <w:rPr>
          <w:rFonts w:ascii="Times New Roman" w:hAnsi="Times New Roman"/>
          <w:sz w:val="24"/>
        </w:rPr>
      </w:pPr>
    </w:p>
    <w:p w14:paraId="62F29813" w14:textId="66B96A08" w:rsidR="00F4518A" w:rsidRDefault="00E022C6" w:rsidP="00E022C6">
      <w:pPr>
        <w:jc w:val="center"/>
        <w:rPr>
          <w:rFonts w:ascii="Times New Roman" w:hAnsi="Times New Roman"/>
          <w:sz w:val="24"/>
        </w:rPr>
      </w:pPr>
      <w:r>
        <w:rPr>
          <w:rFonts w:ascii="Times New Roman" w:hAnsi="Times New Roman"/>
          <w:sz w:val="24"/>
        </w:rPr>
        <w:t>I</w:t>
      </w:r>
      <w:r w:rsidR="008A7037">
        <w:rPr>
          <w:rFonts w:ascii="Times New Roman" w:hAnsi="Times New Roman"/>
          <w:sz w:val="24"/>
        </w:rPr>
        <w:t>NDICA</w:t>
      </w:r>
      <w:r>
        <w:rPr>
          <w:rFonts w:ascii="Times New Roman" w:hAnsi="Times New Roman"/>
          <w:sz w:val="24"/>
        </w:rPr>
        <w:t>ZIONI AI</w:t>
      </w:r>
      <w:r w:rsidR="008A7037">
        <w:rPr>
          <w:rFonts w:ascii="Times New Roman" w:hAnsi="Times New Roman"/>
          <w:sz w:val="24"/>
        </w:rPr>
        <w:t xml:space="preserve"> PROFESSIONISTI</w:t>
      </w:r>
      <w:r>
        <w:rPr>
          <w:rFonts w:ascii="Times New Roman" w:hAnsi="Times New Roman"/>
          <w:sz w:val="24"/>
        </w:rPr>
        <w:t xml:space="preserve"> DELEGATI PER LE ATTIVITA’ DI VENDITA</w:t>
      </w:r>
    </w:p>
    <w:p w14:paraId="7225B3AF" w14:textId="2F0B934E" w:rsidR="001A3351" w:rsidRDefault="00161A7C" w:rsidP="00E022C6">
      <w:pPr>
        <w:jc w:val="center"/>
        <w:rPr>
          <w:rFonts w:ascii="Times New Roman" w:hAnsi="Times New Roman"/>
          <w:sz w:val="24"/>
        </w:rPr>
      </w:pPr>
      <w:r>
        <w:rPr>
          <w:rFonts w:ascii="Times New Roman" w:hAnsi="Times New Roman"/>
          <w:sz w:val="24"/>
        </w:rPr>
        <w:t>E AGLI ESPERTI NOMINATI PER LA STIMA DEGLI IMMOBILI</w:t>
      </w:r>
    </w:p>
    <w:p w14:paraId="3307B183" w14:textId="6CA1FCA1" w:rsidR="002511DA" w:rsidRDefault="002511DA" w:rsidP="00E022C6">
      <w:pPr>
        <w:jc w:val="center"/>
        <w:rPr>
          <w:rFonts w:ascii="Times New Roman" w:hAnsi="Times New Roman"/>
          <w:sz w:val="24"/>
        </w:rPr>
      </w:pPr>
      <w:r>
        <w:rPr>
          <w:rFonts w:ascii="Times New Roman" w:hAnsi="Times New Roman"/>
          <w:sz w:val="24"/>
        </w:rPr>
        <w:t>Successive all’</w:t>
      </w:r>
      <w:r w:rsidR="00482471">
        <w:rPr>
          <w:rFonts w:ascii="Times New Roman" w:hAnsi="Times New Roman"/>
          <w:sz w:val="24"/>
        </w:rPr>
        <w:t>entrata</w:t>
      </w:r>
      <w:r>
        <w:rPr>
          <w:rFonts w:ascii="Times New Roman" w:hAnsi="Times New Roman"/>
          <w:sz w:val="24"/>
        </w:rPr>
        <w:t xml:space="preserve"> </w:t>
      </w:r>
      <w:r w:rsidR="00D3337D">
        <w:rPr>
          <w:rFonts w:ascii="Times New Roman" w:hAnsi="Times New Roman"/>
          <w:sz w:val="24"/>
        </w:rPr>
        <w:t xml:space="preserve">in vigore </w:t>
      </w:r>
      <w:bookmarkStart w:id="0" w:name="_GoBack"/>
      <w:bookmarkEnd w:id="0"/>
      <w:r>
        <w:rPr>
          <w:rFonts w:ascii="Times New Roman" w:hAnsi="Times New Roman"/>
          <w:sz w:val="24"/>
        </w:rPr>
        <w:t xml:space="preserve">dell’art. 54ter </w:t>
      </w:r>
      <w:proofErr w:type="spellStart"/>
      <w:r>
        <w:rPr>
          <w:rFonts w:ascii="Times New Roman" w:hAnsi="Times New Roman"/>
          <w:sz w:val="24"/>
        </w:rPr>
        <w:t>d.l.</w:t>
      </w:r>
      <w:proofErr w:type="spellEnd"/>
      <w:r>
        <w:rPr>
          <w:rFonts w:ascii="Times New Roman" w:hAnsi="Times New Roman"/>
          <w:sz w:val="24"/>
        </w:rPr>
        <w:t xml:space="preserve"> 18/2020</w:t>
      </w:r>
    </w:p>
    <w:p w14:paraId="18781D48" w14:textId="30141EE7" w:rsidR="002E53F6" w:rsidRDefault="002E53F6" w:rsidP="002E53F6">
      <w:pPr>
        <w:rPr>
          <w:rFonts w:ascii="Times New Roman" w:hAnsi="Times New Roman"/>
          <w:sz w:val="24"/>
        </w:rPr>
      </w:pPr>
    </w:p>
    <w:p w14:paraId="35F14732" w14:textId="75BCFD91" w:rsidR="002E53F6" w:rsidRPr="002511DA" w:rsidRDefault="002E53F6" w:rsidP="002E53F6">
      <w:pPr>
        <w:rPr>
          <w:rFonts w:ascii="Times New Roman" w:hAnsi="Times New Roman"/>
          <w:sz w:val="24"/>
          <w:u w:val="single"/>
        </w:rPr>
      </w:pPr>
      <w:r w:rsidRPr="002511DA">
        <w:rPr>
          <w:rFonts w:ascii="Times New Roman" w:hAnsi="Times New Roman"/>
          <w:sz w:val="24"/>
          <w:u w:val="single"/>
        </w:rPr>
        <w:t xml:space="preserve">Il presente documento sostituisce integralmente </w:t>
      </w:r>
      <w:r w:rsidR="002511DA" w:rsidRPr="002511DA">
        <w:rPr>
          <w:rFonts w:ascii="Times New Roman" w:hAnsi="Times New Roman"/>
          <w:sz w:val="24"/>
          <w:u w:val="single"/>
        </w:rPr>
        <w:t>quello diffuso il 22.4.2020.</w:t>
      </w:r>
    </w:p>
    <w:p w14:paraId="0FC108A4" w14:textId="77777777" w:rsidR="00F4518A" w:rsidRPr="00237B49" w:rsidRDefault="00F4518A" w:rsidP="00AF6319">
      <w:pPr>
        <w:spacing w:after="0"/>
        <w:jc w:val="both"/>
        <w:rPr>
          <w:rFonts w:ascii="Times New Roman" w:hAnsi="Times New Roman"/>
          <w:sz w:val="24"/>
        </w:rPr>
      </w:pPr>
    </w:p>
    <w:p w14:paraId="5B1C2C6D" w14:textId="77777777" w:rsidR="00AF6319" w:rsidRPr="00237B49" w:rsidRDefault="00AF6319" w:rsidP="00AF6319">
      <w:pPr>
        <w:spacing w:after="0"/>
        <w:jc w:val="both"/>
        <w:rPr>
          <w:rFonts w:ascii="Times New Roman" w:hAnsi="Times New Roman"/>
          <w:sz w:val="24"/>
        </w:rPr>
      </w:pPr>
    </w:p>
    <w:p w14:paraId="62E14237" w14:textId="77777777" w:rsidR="00643524" w:rsidRDefault="00643524" w:rsidP="00AF6319">
      <w:pPr>
        <w:spacing w:after="0"/>
        <w:jc w:val="both"/>
        <w:rPr>
          <w:rFonts w:ascii="Times New Roman" w:hAnsi="Times New Roman"/>
          <w:sz w:val="24"/>
        </w:rPr>
      </w:pPr>
      <w:r>
        <w:rPr>
          <w:rFonts w:ascii="Times New Roman" w:hAnsi="Times New Roman"/>
          <w:sz w:val="24"/>
        </w:rPr>
        <w:t>Premesso che:</w:t>
      </w:r>
    </w:p>
    <w:p w14:paraId="76B6120B" w14:textId="77777777" w:rsidR="00643524" w:rsidRPr="000D7CE5" w:rsidRDefault="000D7CE5" w:rsidP="000D7CE5">
      <w:pPr>
        <w:spacing w:after="0"/>
        <w:jc w:val="both"/>
        <w:rPr>
          <w:rFonts w:ascii="Times New Roman" w:hAnsi="Times New Roman"/>
          <w:bCs/>
          <w:sz w:val="24"/>
          <w:szCs w:val="28"/>
        </w:rPr>
      </w:pPr>
      <w:r>
        <w:rPr>
          <w:rFonts w:ascii="Times New Roman" w:hAnsi="Times New Roman"/>
          <w:sz w:val="24"/>
        </w:rPr>
        <w:t xml:space="preserve">- </w:t>
      </w:r>
      <w:r w:rsidR="000060AC" w:rsidRPr="000D7CE5">
        <w:rPr>
          <w:rFonts w:ascii="Times New Roman" w:hAnsi="Times New Roman"/>
          <w:sz w:val="24"/>
        </w:rPr>
        <w:t xml:space="preserve">l’art. </w:t>
      </w:r>
      <w:r w:rsidR="002F008B" w:rsidRPr="000D7CE5">
        <w:rPr>
          <w:rFonts w:ascii="Times New Roman" w:hAnsi="Times New Roman" w:cs="TimesNewRomanPSMT"/>
          <w:bCs/>
          <w:sz w:val="24"/>
          <w:szCs w:val="21"/>
        </w:rPr>
        <w:t>83</w:t>
      </w:r>
      <w:r w:rsidR="008C4BFF" w:rsidRPr="000D7CE5">
        <w:rPr>
          <w:rFonts w:ascii="Times New Roman" w:hAnsi="Times New Roman" w:cs="TimesNewRomanPSMT"/>
          <w:bCs/>
          <w:sz w:val="24"/>
          <w:szCs w:val="21"/>
        </w:rPr>
        <w:t xml:space="preserve"> </w:t>
      </w:r>
      <w:proofErr w:type="spellStart"/>
      <w:r w:rsidR="008C4BFF" w:rsidRPr="000D7CE5">
        <w:rPr>
          <w:rFonts w:ascii="Times New Roman" w:hAnsi="Times New Roman" w:cs="TimesNewRomanPSMT"/>
          <w:bCs/>
          <w:sz w:val="24"/>
          <w:szCs w:val="21"/>
        </w:rPr>
        <w:t>d.l.</w:t>
      </w:r>
      <w:proofErr w:type="spellEnd"/>
      <w:r w:rsidR="002F008B" w:rsidRPr="000D7CE5">
        <w:rPr>
          <w:rFonts w:ascii="Times New Roman" w:hAnsi="Times New Roman" w:cs="TimesNewRomanPSMT"/>
          <w:bCs/>
          <w:sz w:val="24"/>
          <w:szCs w:val="21"/>
        </w:rPr>
        <w:t xml:space="preserve"> 18/2020</w:t>
      </w:r>
      <w:r w:rsidR="00643524" w:rsidRPr="000D7CE5">
        <w:rPr>
          <w:rFonts w:ascii="Times New Roman" w:hAnsi="Times New Roman" w:cs="TimesNewRomanPSMT"/>
          <w:bCs/>
          <w:sz w:val="24"/>
          <w:szCs w:val="21"/>
        </w:rPr>
        <w:t xml:space="preserve"> ha disposto il rinvio di ufficio di tutte le udienze fissate </w:t>
      </w:r>
      <w:r w:rsidR="00F4518A" w:rsidRPr="000D7CE5">
        <w:rPr>
          <w:rFonts w:ascii="TimesNewRoman" w:hAnsi="TimesNewRoman" w:cs="TimesNewRoman"/>
          <w:sz w:val="24"/>
          <w:szCs w:val="20"/>
        </w:rPr>
        <w:t>dal 9 marzo 2020 al 15 aprile 2020</w:t>
      </w:r>
      <w:r w:rsidR="00643524" w:rsidRPr="000D7CE5">
        <w:rPr>
          <w:rFonts w:ascii="TimesNewRoman" w:hAnsi="TimesNewRoman" w:cs="TimesNewRoman"/>
          <w:sz w:val="24"/>
          <w:szCs w:val="20"/>
        </w:rPr>
        <w:t xml:space="preserve">, salvo eccezioni che non riguardano le procedure esecutive, e </w:t>
      </w:r>
      <w:r w:rsidR="00F4518A" w:rsidRPr="000D7CE5">
        <w:rPr>
          <w:rFonts w:ascii="TimesNewRoman" w:hAnsi="TimesNewRoman" w:cs="TimesNewRoman"/>
          <w:sz w:val="24"/>
          <w:szCs w:val="20"/>
        </w:rPr>
        <w:t>sospeso il decorso dei termini per il compimento di qualsiasi atto dei procedimenti civili e penali</w:t>
      </w:r>
      <w:r w:rsidR="00782C9B" w:rsidRPr="000D7CE5">
        <w:rPr>
          <w:rFonts w:ascii="TimesNewRoman" w:hAnsi="TimesNewRoman" w:cs="TimesNewRoman"/>
          <w:sz w:val="24"/>
          <w:szCs w:val="20"/>
        </w:rPr>
        <w:t xml:space="preserve"> diversi da quelli espressamente previsti (eccezioni tra le quali non rientrano le procedure esecutive e concorsuali)</w:t>
      </w:r>
      <w:r w:rsidR="00F4518A" w:rsidRPr="000D7CE5">
        <w:rPr>
          <w:rFonts w:ascii="TimesNewRoman" w:hAnsi="TimesNewRoman" w:cs="TimesNewRoman"/>
          <w:sz w:val="24"/>
          <w:szCs w:val="20"/>
        </w:rPr>
        <w:t>, chiarendo che “si intendono pertanto sospesi, per la stessa durata, i termini stabiliti per la fase delle indagini preliminari, per l’adozione di provvedimenti giudiziari e per il deposito della loro motivazione, per la proposizione degli atti introduttivi del giudizio e dei procedimenti esecutivi, per le impugnazioni e, in genere, tutti i termini procedurali”</w:t>
      </w:r>
      <w:r w:rsidR="00782C9B" w:rsidRPr="000D7CE5">
        <w:rPr>
          <w:rFonts w:ascii="TimesNewRoman" w:hAnsi="TimesNewRoman" w:cs="TimesNewRoman"/>
          <w:sz w:val="24"/>
          <w:szCs w:val="20"/>
        </w:rPr>
        <w:t>;</w:t>
      </w:r>
    </w:p>
    <w:p w14:paraId="41DF1693" w14:textId="77777777" w:rsidR="00643524" w:rsidRPr="000D7CE5" w:rsidRDefault="000D7CE5" w:rsidP="000D7CE5">
      <w:pPr>
        <w:spacing w:after="0"/>
        <w:jc w:val="both"/>
        <w:rPr>
          <w:rFonts w:ascii="TimesNewRoman" w:hAnsi="TimesNewRoman" w:cs="TimesNewRoman"/>
          <w:sz w:val="24"/>
          <w:szCs w:val="20"/>
        </w:rPr>
      </w:pPr>
      <w:r>
        <w:rPr>
          <w:rFonts w:ascii="Times New Roman" w:hAnsi="Times New Roman"/>
          <w:bCs/>
          <w:sz w:val="24"/>
          <w:szCs w:val="28"/>
        </w:rPr>
        <w:t xml:space="preserve">- </w:t>
      </w:r>
      <w:r w:rsidR="00ED5B33" w:rsidRPr="000D7CE5">
        <w:rPr>
          <w:rFonts w:ascii="Times New Roman" w:hAnsi="Times New Roman"/>
          <w:bCs/>
          <w:sz w:val="24"/>
          <w:szCs w:val="28"/>
        </w:rPr>
        <w:t xml:space="preserve">l’art. 36 </w:t>
      </w:r>
      <w:proofErr w:type="spellStart"/>
      <w:r w:rsidR="00ED5B33" w:rsidRPr="000D7CE5">
        <w:rPr>
          <w:rFonts w:ascii="Times New Roman" w:hAnsi="Times New Roman"/>
          <w:bCs/>
          <w:sz w:val="24"/>
          <w:szCs w:val="28"/>
        </w:rPr>
        <w:t>d.l.</w:t>
      </w:r>
      <w:proofErr w:type="spellEnd"/>
      <w:r w:rsidR="00ED5B33" w:rsidRPr="000D7CE5">
        <w:rPr>
          <w:rFonts w:ascii="Times New Roman" w:hAnsi="Times New Roman"/>
          <w:bCs/>
          <w:sz w:val="24"/>
          <w:szCs w:val="28"/>
        </w:rPr>
        <w:t xml:space="preserve"> 23/2020 ha prorogato fino al 11.5.2020 la sospensione dei termini disposta dall’art. 83 </w:t>
      </w:r>
      <w:proofErr w:type="spellStart"/>
      <w:r w:rsidR="00ED5B33" w:rsidRPr="000D7CE5">
        <w:rPr>
          <w:rFonts w:ascii="Times New Roman" w:hAnsi="Times New Roman"/>
          <w:bCs/>
          <w:sz w:val="24"/>
          <w:szCs w:val="28"/>
        </w:rPr>
        <w:t>d.l.</w:t>
      </w:r>
      <w:proofErr w:type="spellEnd"/>
      <w:r w:rsidR="00ED5B33" w:rsidRPr="000D7CE5">
        <w:rPr>
          <w:rFonts w:ascii="Times New Roman" w:hAnsi="Times New Roman"/>
          <w:bCs/>
          <w:sz w:val="24"/>
          <w:szCs w:val="28"/>
        </w:rPr>
        <w:t xml:space="preserve"> 18/2020</w:t>
      </w:r>
      <w:r w:rsidR="00643524" w:rsidRPr="000D7CE5">
        <w:rPr>
          <w:rFonts w:ascii="Times New Roman" w:hAnsi="Times New Roman"/>
          <w:bCs/>
          <w:sz w:val="24"/>
          <w:szCs w:val="28"/>
        </w:rPr>
        <w:t>;</w:t>
      </w:r>
    </w:p>
    <w:p w14:paraId="301CF607" w14:textId="0E58F4FA" w:rsidR="008555D3" w:rsidRDefault="000D7CE5" w:rsidP="008555D3">
      <w:pPr>
        <w:spacing w:after="0"/>
        <w:jc w:val="both"/>
        <w:rPr>
          <w:rFonts w:ascii="TimesNewRoman" w:hAnsi="TimesNewRoman" w:cs="TimesNewRoman"/>
          <w:sz w:val="24"/>
          <w:szCs w:val="20"/>
        </w:rPr>
      </w:pPr>
      <w:r>
        <w:rPr>
          <w:rFonts w:ascii="Times New Roman" w:hAnsi="Times New Roman"/>
          <w:sz w:val="24"/>
        </w:rPr>
        <w:t xml:space="preserve">- </w:t>
      </w:r>
      <w:r w:rsidR="00ED5B33" w:rsidRPr="000D7CE5">
        <w:rPr>
          <w:rFonts w:ascii="Times New Roman" w:hAnsi="Times New Roman"/>
          <w:sz w:val="24"/>
        </w:rPr>
        <w:t>l</w:t>
      </w:r>
      <w:r w:rsidR="002C4071" w:rsidRPr="000D7CE5">
        <w:rPr>
          <w:rFonts w:ascii="Times New Roman" w:hAnsi="Times New Roman"/>
          <w:sz w:val="24"/>
        </w:rPr>
        <w:t>a</w:t>
      </w:r>
      <w:r w:rsidR="008C4BFF" w:rsidRPr="000D7CE5">
        <w:rPr>
          <w:rFonts w:ascii="Times New Roman" w:hAnsi="Times New Roman"/>
          <w:sz w:val="24"/>
        </w:rPr>
        <w:t xml:space="preserve"> sospensione dei termini processuali </w:t>
      </w:r>
      <w:r w:rsidR="001B3D2A" w:rsidRPr="000D7CE5">
        <w:rPr>
          <w:rFonts w:ascii="Times New Roman" w:hAnsi="Times New Roman"/>
          <w:sz w:val="24"/>
        </w:rPr>
        <w:t xml:space="preserve">comporta </w:t>
      </w:r>
      <w:r w:rsidR="00D72CE0" w:rsidRPr="000D7CE5">
        <w:rPr>
          <w:rFonts w:ascii="Times New Roman" w:hAnsi="Times New Roman"/>
          <w:sz w:val="24"/>
        </w:rPr>
        <w:t>sia</w:t>
      </w:r>
      <w:r w:rsidR="001B3D2A" w:rsidRPr="000D7CE5">
        <w:rPr>
          <w:rFonts w:ascii="Times New Roman" w:hAnsi="Times New Roman"/>
          <w:sz w:val="24"/>
        </w:rPr>
        <w:t xml:space="preserve"> </w:t>
      </w:r>
      <w:r w:rsidR="00F4518A" w:rsidRPr="000D7CE5">
        <w:rPr>
          <w:rFonts w:ascii="Times New Roman" w:hAnsi="Times New Roman"/>
          <w:sz w:val="24"/>
        </w:rPr>
        <w:t xml:space="preserve">che </w:t>
      </w:r>
      <w:r w:rsidR="001B3D2A" w:rsidRPr="000D7CE5">
        <w:rPr>
          <w:rFonts w:ascii="Times New Roman" w:hAnsi="Times New Roman"/>
          <w:sz w:val="24"/>
        </w:rPr>
        <w:t xml:space="preserve">i termini già decorrenti alla data del 9 marzo siano sospesi per il periodo di </w:t>
      </w:r>
      <w:r w:rsidR="00640752">
        <w:rPr>
          <w:rFonts w:ascii="Times New Roman" w:hAnsi="Times New Roman"/>
          <w:sz w:val="24"/>
        </w:rPr>
        <w:t>64</w:t>
      </w:r>
      <w:r w:rsidR="001B3D2A" w:rsidRPr="000D7CE5">
        <w:rPr>
          <w:rFonts w:ascii="Times New Roman" w:hAnsi="Times New Roman"/>
          <w:sz w:val="24"/>
        </w:rPr>
        <w:t xml:space="preserve"> giorni</w:t>
      </w:r>
      <w:r w:rsidR="00D72CE0" w:rsidRPr="000D7CE5">
        <w:rPr>
          <w:rFonts w:ascii="Times New Roman" w:hAnsi="Times New Roman"/>
          <w:sz w:val="24"/>
        </w:rPr>
        <w:t>,</w:t>
      </w:r>
      <w:r w:rsidR="001B3D2A" w:rsidRPr="000D7CE5">
        <w:rPr>
          <w:rFonts w:ascii="Times New Roman" w:hAnsi="Times New Roman"/>
          <w:sz w:val="24"/>
        </w:rPr>
        <w:t xml:space="preserve"> </w:t>
      </w:r>
      <w:r w:rsidR="00D72CE0" w:rsidRPr="000D7CE5">
        <w:rPr>
          <w:rFonts w:ascii="Times New Roman" w:hAnsi="Times New Roman"/>
          <w:sz w:val="24"/>
        </w:rPr>
        <w:t>sia</w:t>
      </w:r>
      <w:r w:rsidR="001B3D2A" w:rsidRPr="000D7CE5">
        <w:rPr>
          <w:rFonts w:ascii="Times New Roman" w:hAnsi="Times New Roman"/>
          <w:sz w:val="24"/>
        </w:rPr>
        <w:t xml:space="preserve"> </w:t>
      </w:r>
      <w:r w:rsidR="00D72CE0" w:rsidRPr="000D7CE5">
        <w:rPr>
          <w:rFonts w:ascii="Times New Roman" w:hAnsi="Times New Roman"/>
          <w:sz w:val="24"/>
        </w:rPr>
        <w:t xml:space="preserve">che </w:t>
      </w:r>
      <w:r w:rsidR="00643524" w:rsidRPr="000D7CE5">
        <w:rPr>
          <w:rFonts w:ascii="Times New Roman" w:hAnsi="Times New Roman"/>
          <w:sz w:val="24"/>
        </w:rPr>
        <w:t xml:space="preserve">- </w:t>
      </w:r>
      <w:r w:rsidR="001B3D2A" w:rsidRPr="000D7CE5">
        <w:rPr>
          <w:rFonts w:ascii="Times New Roman" w:hAnsi="Times New Roman"/>
          <w:sz w:val="24"/>
        </w:rPr>
        <w:t xml:space="preserve">per </w:t>
      </w:r>
      <w:r w:rsidR="00D72CE0" w:rsidRPr="000D7CE5">
        <w:rPr>
          <w:rFonts w:ascii="Times New Roman" w:hAnsi="Times New Roman"/>
          <w:sz w:val="24"/>
        </w:rPr>
        <w:t>i termini</w:t>
      </w:r>
      <w:r w:rsidR="001B3D2A" w:rsidRPr="000D7CE5">
        <w:rPr>
          <w:rFonts w:ascii="Times New Roman" w:hAnsi="Times New Roman"/>
          <w:sz w:val="24"/>
        </w:rPr>
        <w:t xml:space="preserve"> il cui decorso sarebbe iniziato nel periodo di sospensione </w:t>
      </w:r>
      <w:r w:rsidR="00643524" w:rsidRPr="000D7CE5">
        <w:rPr>
          <w:rFonts w:ascii="Times New Roman" w:hAnsi="Times New Roman"/>
          <w:sz w:val="24"/>
        </w:rPr>
        <w:t xml:space="preserve">- </w:t>
      </w:r>
      <w:r w:rsidR="001B3D2A" w:rsidRPr="000D7CE5">
        <w:rPr>
          <w:rFonts w:ascii="Times New Roman" w:hAnsi="Times New Roman"/>
          <w:sz w:val="24"/>
        </w:rPr>
        <w:t xml:space="preserve">il </w:t>
      </w:r>
      <w:r w:rsidRPr="000D7CE5">
        <w:rPr>
          <w:rFonts w:ascii="Times New Roman" w:hAnsi="Times New Roman"/>
          <w:sz w:val="24"/>
        </w:rPr>
        <w:t>decorso inizi</w:t>
      </w:r>
      <w:r w:rsidR="001B3D2A" w:rsidRPr="000D7CE5">
        <w:rPr>
          <w:rFonts w:ascii="Times New Roman" w:hAnsi="Times New Roman"/>
          <w:sz w:val="24"/>
        </w:rPr>
        <w:t xml:space="preserve"> dal </w:t>
      </w:r>
      <w:r w:rsidR="00643524" w:rsidRPr="000D7CE5">
        <w:rPr>
          <w:rFonts w:ascii="Times New Roman" w:hAnsi="Times New Roman"/>
          <w:sz w:val="24"/>
        </w:rPr>
        <w:t>12</w:t>
      </w:r>
      <w:r w:rsidR="001B3D2A" w:rsidRPr="000D7CE5">
        <w:rPr>
          <w:rFonts w:ascii="Times New Roman" w:hAnsi="Times New Roman"/>
          <w:sz w:val="24"/>
        </w:rPr>
        <w:t xml:space="preserve"> </w:t>
      </w:r>
      <w:r w:rsidR="00643524" w:rsidRPr="000D7CE5">
        <w:rPr>
          <w:rFonts w:ascii="Times New Roman" w:hAnsi="Times New Roman"/>
          <w:sz w:val="24"/>
        </w:rPr>
        <w:t>maggio</w:t>
      </w:r>
      <w:r w:rsidR="00ED5B33" w:rsidRPr="000D7CE5">
        <w:rPr>
          <w:rFonts w:ascii="Times New Roman" w:hAnsi="Times New Roman"/>
          <w:sz w:val="24"/>
        </w:rPr>
        <w:t>, e</w:t>
      </w:r>
      <w:r w:rsidR="002C4071" w:rsidRPr="000D7CE5">
        <w:rPr>
          <w:rFonts w:ascii="Times New Roman" w:hAnsi="Times New Roman"/>
          <w:sz w:val="24"/>
        </w:rPr>
        <w:t xml:space="preserve"> </w:t>
      </w:r>
      <w:r w:rsidR="00ED5B33" w:rsidRPr="000D7CE5">
        <w:rPr>
          <w:rFonts w:ascii="Times New Roman" w:hAnsi="Times New Roman"/>
          <w:sz w:val="24"/>
        </w:rPr>
        <w:t>a</w:t>
      </w:r>
      <w:r w:rsidR="002C4071" w:rsidRPr="000D7CE5">
        <w:rPr>
          <w:rFonts w:ascii="Times New Roman" w:hAnsi="Times New Roman"/>
          <w:sz w:val="24"/>
        </w:rPr>
        <w:t xml:space="preserve">l riguardo, </w:t>
      </w:r>
      <w:r w:rsidR="00F4518A" w:rsidRPr="000D7CE5">
        <w:rPr>
          <w:rFonts w:ascii="Times New Roman" w:hAnsi="Times New Roman"/>
          <w:sz w:val="24"/>
        </w:rPr>
        <w:t>l’art. 83 co. 2 prevede espressamente che “</w:t>
      </w:r>
      <w:r w:rsidR="00F4518A" w:rsidRPr="000D7CE5">
        <w:rPr>
          <w:rFonts w:ascii="TimesNewRoman" w:hAnsi="TimesNewRoman" w:cs="TimesNewRoman"/>
          <w:sz w:val="24"/>
          <w:szCs w:val="20"/>
        </w:rPr>
        <w:t xml:space="preserve">ove il decorso del termine abbia inizio durante il periodo di sospensione, l’inizio stesso è differito alla fine di detto periodo. Quando il termine è computato a ritroso e ricade in tutto </w:t>
      </w:r>
      <w:r w:rsidR="00F4518A" w:rsidRPr="000D7CE5">
        <w:rPr>
          <w:rFonts w:ascii="TimesNewRoman,Bold" w:hAnsi="TimesNewRoman,Bold" w:cs="TimesNewRoman,Bold"/>
          <w:b/>
          <w:bCs/>
          <w:sz w:val="24"/>
          <w:szCs w:val="20"/>
        </w:rPr>
        <w:t xml:space="preserve">o </w:t>
      </w:r>
      <w:r w:rsidR="00F4518A" w:rsidRPr="000D7CE5">
        <w:rPr>
          <w:rFonts w:ascii="TimesNewRoman" w:hAnsi="TimesNewRoman" w:cs="TimesNewRoman"/>
          <w:sz w:val="24"/>
          <w:szCs w:val="20"/>
        </w:rPr>
        <w:t>in parte nel periodo di sospensione, è differita l’udienza o l’attività da cui decorre il termine in modo da consentirne il rispetto”</w:t>
      </w:r>
      <w:r w:rsidR="00E44A92">
        <w:rPr>
          <w:rFonts w:ascii="TimesNewRoman" w:hAnsi="TimesNewRoman" w:cs="TimesNewRoman"/>
          <w:sz w:val="24"/>
          <w:szCs w:val="20"/>
        </w:rPr>
        <w:t>;</w:t>
      </w:r>
    </w:p>
    <w:p w14:paraId="75C7FE6A" w14:textId="5C4C36FC" w:rsidR="008555D3" w:rsidRDefault="008555D3" w:rsidP="008555D3">
      <w:pPr>
        <w:spacing w:after="0"/>
        <w:jc w:val="both"/>
        <w:rPr>
          <w:rFonts w:ascii="TimesNewRomanPS-BoldMT" w:hAnsi="TimesNewRomanPS-BoldMT" w:cs="TimesNewRomanPS-BoldMT"/>
          <w:b/>
          <w:bCs/>
          <w:sz w:val="24"/>
          <w:szCs w:val="24"/>
        </w:rPr>
      </w:pPr>
      <w:r>
        <w:rPr>
          <w:rFonts w:ascii="TimesNewRomanPSMT" w:hAnsi="TimesNewRomanPSMT" w:cs="TimesNewRomanPSMT"/>
          <w:sz w:val="24"/>
          <w:szCs w:val="24"/>
        </w:rPr>
        <w:t xml:space="preserve">l’art. 54 </w:t>
      </w:r>
      <w:r>
        <w:rPr>
          <w:rFonts w:ascii="TimesNewRomanPS-ItalicMT" w:hAnsi="TimesNewRomanPS-ItalicMT" w:cs="TimesNewRomanPS-ItalicMT"/>
          <w:i/>
          <w:iCs/>
          <w:sz w:val="24"/>
          <w:szCs w:val="24"/>
        </w:rPr>
        <w:t xml:space="preserve">ter </w:t>
      </w:r>
      <w:r>
        <w:rPr>
          <w:rFonts w:ascii="TimesNewRomanPSMT" w:hAnsi="TimesNewRomanPSMT" w:cs="TimesNewRomanPSMT"/>
          <w:sz w:val="24"/>
          <w:szCs w:val="24"/>
        </w:rPr>
        <w:t>del decreto-legge 17 marzo 2020, n. 18, convertito, con modificazioni, nella legge 24 aprile 2020, n. 27, recante misure connesse all’emergenza epidemiologica da COVID-19, prevede che: «</w:t>
      </w:r>
      <w:r>
        <w:rPr>
          <w:rFonts w:ascii="TimesNewRomanPS-ItalicMT" w:hAnsi="TimesNewRomanPS-ItalicMT" w:cs="TimesNewRomanPS-ItalicMT"/>
          <w:i/>
          <w:iCs/>
          <w:sz w:val="24"/>
          <w:szCs w:val="24"/>
        </w:rPr>
        <w:t xml:space="preserve">è </w:t>
      </w:r>
      <w:r>
        <w:rPr>
          <w:rFonts w:ascii="TimesNewRomanPS-BoldItalicMT" w:hAnsi="TimesNewRomanPS-BoldItalicMT" w:cs="TimesNewRomanPS-BoldItalicMT"/>
          <w:b/>
          <w:bCs/>
          <w:i/>
          <w:iCs/>
          <w:sz w:val="24"/>
          <w:szCs w:val="24"/>
        </w:rPr>
        <w:t>sospesa</w:t>
      </w:r>
      <w:r>
        <w:rPr>
          <w:rFonts w:ascii="TimesNewRomanPS-ItalicMT" w:hAnsi="TimesNewRomanPS-ItalicMT" w:cs="TimesNewRomanPS-ItalicMT"/>
          <w:i/>
          <w:iCs/>
          <w:sz w:val="24"/>
          <w:szCs w:val="24"/>
        </w:rPr>
        <w:t xml:space="preserve">, </w:t>
      </w:r>
      <w:r>
        <w:rPr>
          <w:rFonts w:ascii="TimesNewRomanPS-BoldItalicMT" w:hAnsi="TimesNewRomanPS-BoldItalicMT" w:cs="TimesNewRomanPS-BoldItalicMT"/>
          <w:b/>
          <w:bCs/>
          <w:i/>
          <w:iCs/>
          <w:sz w:val="24"/>
          <w:szCs w:val="24"/>
        </w:rPr>
        <w:t xml:space="preserve">per la durata di sei mesi </w:t>
      </w:r>
      <w:r>
        <w:rPr>
          <w:rFonts w:ascii="TimesNewRomanPS-ItalicMT" w:hAnsi="TimesNewRomanPS-ItalicMT" w:cs="TimesNewRomanPS-ItalicMT"/>
          <w:i/>
          <w:iCs/>
          <w:sz w:val="24"/>
          <w:szCs w:val="24"/>
        </w:rPr>
        <w:t xml:space="preserve">a decorrere dall’entrata in vigore della legge di conversione del presente decreto, </w:t>
      </w:r>
      <w:r>
        <w:rPr>
          <w:rFonts w:ascii="TimesNewRomanPS-BoldItalicMT" w:hAnsi="TimesNewRomanPS-BoldItalicMT" w:cs="TimesNewRomanPS-BoldItalicMT"/>
          <w:b/>
          <w:bCs/>
          <w:i/>
          <w:iCs/>
          <w:sz w:val="24"/>
          <w:szCs w:val="24"/>
        </w:rPr>
        <w:t>ogni procedura esecutiva per il pignoramento immobiliare, di cui all’articolo 555 del codice di procedura civile, che abbia ad oggetto l’abitazione principale del debitore</w:t>
      </w:r>
      <w:r>
        <w:rPr>
          <w:rFonts w:ascii="TimesNewRomanPS-BoldMT" w:hAnsi="TimesNewRomanPS-BoldMT" w:cs="TimesNewRomanPS-BoldMT"/>
          <w:b/>
          <w:bCs/>
          <w:sz w:val="24"/>
          <w:szCs w:val="24"/>
        </w:rPr>
        <w:t>»;</w:t>
      </w:r>
    </w:p>
    <w:p w14:paraId="62D8D6BB" w14:textId="1BD895AE" w:rsidR="00E44A92" w:rsidRPr="000D7CE5" w:rsidRDefault="00E44A92" w:rsidP="008555D3">
      <w:pPr>
        <w:spacing w:after="0"/>
        <w:jc w:val="both"/>
        <w:rPr>
          <w:rFonts w:ascii="TimesNewRoman" w:hAnsi="TimesNewRoman" w:cs="TimesNewRoman"/>
          <w:sz w:val="24"/>
          <w:szCs w:val="20"/>
        </w:rPr>
      </w:pPr>
    </w:p>
    <w:p w14:paraId="77A5752D" w14:textId="77777777" w:rsidR="00ED5B33" w:rsidRDefault="00ED5B33" w:rsidP="002C4071">
      <w:pPr>
        <w:spacing w:after="0"/>
        <w:jc w:val="both"/>
        <w:rPr>
          <w:rFonts w:ascii="TimesNewRoman" w:hAnsi="TimesNewRoman" w:cs="TimesNewRoman"/>
          <w:sz w:val="24"/>
          <w:szCs w:val="20"/>
        </w:rPr>
      </w:pPr>
    </w:p>
    <w:p w14:paraId="218D4925" w14:textId="77777777" w:rsidR="000D7CE5" w:rsidRDefault="00643524" w:rsidP="002E5044">
      <w:pPr>
        <w:spacing w:after="0"/>
        <w:jc w:val="both"/>
        <w:rPr>
          <w:rFonts w:ascii="TimesNewRoman" w:hAnsi="TimesNewRoman" w:cs="TimesNewRoman"/>
          <w:sz w:val="24"/>
          <w:szCs w:val="20"/>
        </w:rPr>
      </w:pPr>
      <w:r>
        <w:rPr>
          <w:rFonts w:ascii="TimesNewRoman" w:hAnsi="TimesNewRoman" w:cs="TimesNewRoman"/>
          <w:sz w:val="24"/>
          <w:szCs w:val="20"/>
        </w:rPr>
        <w:t>Ritenuto che:</w:t>
      </w:r>
    </w:p>
    <w:p w14:paraId="443BC56A" w14:textId="77777777" w:rsidR="000D7CE5" w:rsidRDefault="000D7CE5" w:rsidP="002E5044">
      <w:pPr>
        <w:spacing w:after="0"/>
        <w:jc w:val="both"/>
        <w:rPr>
          <w:rFonts w:ascii="TimesNewRoman" w:hAnsi="TimesNewRoman" w:cs="TimesNewRoman"/>
          <w:sz w:val="24"/>
          <w:szCs w:val="20"/>
        </w:rPr>
      </w:pPr>
      <w:r>
        <w:rPr>
          <w:rFonts w:ascii="TimesNewRoman" w:hAnsi="TimesNewRoman" w:cs="TimesNewRoman"/>
          <w:sz w:val="24"/>
          <w:szCs w:val="20"/>
        </w:rPr>
        <w:t xml:space="preserve">- </w:t>
      </w:r>
      <w:r w:rsidR="00643524">
        <w:rPr>
          <w:rFonts w:ascii="TimesNewRoman" w:hAnsi="TimesNewRoman" w:cs="TimesNewRoman"/>
          <w:sz w:val="24"/>
          <w:szCs w:val="20"/>
        </w:rPr>
        <w:t xml:space="preserve">tra </w:t>
      </w:r>
      <w:r w:rsidR="00ED5B33">
        <w:rPr>
          <w:rFonts w:ascii="TimesNewRoman" w:hAnsi="TimesNewRoman" w:cs="TimesNewRoman"/>
          <w:sz w:val="24"/>
          <w:szCs w:val="20"/>
        </w:rPr>
        <w:t>i termini sospesi rientra anche quello previsto dall’art. 569 co. 3 c.p.c. per la presentazione delle offerte nelle procedure di esecuzione immobiliare</w:t>
      </w:r>
      <w:r w:rsidR="00643524">
        <w:rPr>
          <w:rFonts w:ascii="TimesNewRoman" w:hAnsi="TimesNewRoman" w:cs="TimesNewRoman"/>
          <w:sz w:val="24"/>
          <w:szCs w:val="20"/>
        </w:rPr>
        <w:t xml:space="preserve">, in quanto, pur non disconoscendo l’esistenza di </w:t>
      </w:r>
      <w:r w:rsidR="00643524">
        <w:rPr>
          <w:rFonts w:ascii="TimesNewRoman" w:hAnsi="TimesNewRoman" w:cs="TimesNewRoman"/>
          <w:sz w:val="24"/>
          <w:szCs w:val="20"/>
        </w:rPr>
        <w:lastRenderedPageBreak/>
        <w:t>opinioni contrarie, tale tesi appare preferibile sia perché la norma riguarda “tutti i termini procedurali” sia perché appare coerente con la ratio della disposizione in esame, posto che tutte le attività che presuppongono la presentazione di un’offerta (visita dell’immobile, ricerca di finanziamento, contatti con professionisti che assistano nello svolgimento della procedura) non paiono compatibili con le esigenze di distanziamento sociale che la norma mira ad assecondare;</w:t>
      </w:r>
    </w:p>
    <w:p w14:paraId="44115D75" w14:textId="77777777" w:rsidR="002E5044" w:rsidRDefault="00643524" w:rsidP="002E5044">
      <w:pPr>
        <w:spacing w:after="0"/>
        <w:jc w:val="both"/>
        <w:rPr>
          <w:rFonts w:ascii="Times New Roman" w:hAnsi="Times New Roman"/>
          <w:sz w:val="24"/>
        </w:rPr>
      </w:pPr>
      <w:r>
        <w:rPr>
          <w:rFonts w:ascii="TimesNewRoman" w:hAnsi="TimesNewRoman" w:cs="TimesNewRoman"/>
          <w:sz w:val="24"/>
          <w:szCs w:val="20"/>
        </w:rPr>
        <w:t xml:space="preserve">- </w:t>
      </w:r>
      <w:r>
        <w:rPr>
          <w:rFonts w:ascii="Times New Roman" w:hAnsi="Times New Roman"/>
          <w:sz w:val="24"/>
        </w:rPr>
        <w:t>di conseguenza</w:t>
      </w:r>
      <w:r w:rsidR="00ED5B33">
        <w:rPr>
          <w:rFonts w:ascii="Times New Roman" w:hAnsi="Times New Roman"/>
          <w:sz w:val="24"/>
        </w:rPr>
        <w:t xml:space="preserve"> appare estremamente improbabile che, con riguardo ai tentativi di vendita fissati nel periodo compreso tra il 12 maggio e il 31 luglio 2020 possa essere rispettat</w:t>
      </w:r>
      <w:r w:rsidR="000D7CE5">
        <w:rPr>
          <w:rFonts w:ascii="Times New Roman" w:hAnsi="Times New Roman"/>
          <w:sz w:val="24"/>
        </w:rPr>
        <w:t>o</w:t>
      </w:r>
      <w:r w:rsidR="00ED5B33">
        <w:rPr>
          <w:rFonts w:ascii="Times New Roman" w:hAnsi="Times New Roman"/>
          <w:sz w:val="24"/>
        </w:rPr>
        <w:t xml:space="preserve"> il termine di novanta giorni per la presentazione delle offerte (circostanza ipotizzabile solo per le vendite pubblicate con largo anticipo rispetto alla data del 9 marzo);</w:t>
      </w:r>
    </w:p>
    <w:p w14:paraId="693B2532" w14:textId="77777777" w:rsidR="002E5044" w:rsidRDefault="002E5044" w:rsidP="002E5044">
      <w:pPr>
        <w:spacing w:after="0"/>
        <w:jc w:val="both"/>
        <w:rPr>
          <w:rFonts w:ascii="Times New Roman" w:hAnsi="Times New Roman"/>
          <w:sz w:val="24"/>
        </w:rPr>
      </w:pPr>
      <w:r>
        <w:rPr>
          <w:rFonts w:ascii="Times New Roman" w:hAnsi="Times New Roman"/>
          <w:sz w:val="24"/>
        </w:rPr>
        <w:t>- i</w:t>
      </w:r>
      <w:r w:rsidR="00ED5B33">
        <w:rPr>
          <w:rFonts w:ascii="Times New Roman" w:hAnsi="Times New Roman"/>
          <w:sz w:val="24"/>
        </w:rPr>
        <w:t>n</w:t>
      </w:r>
      <w:r w:rsidR="00A74DAD">
        <w:rPr>
          <w:rFonts w:ascii="Times New Roman" w:hAnsi="Times New Roman"/>
          <w:sz w:val="24"/>
        </w:rPr>
        <w:t>oltre</w:t>
      </w:r>
      <w:r w:rsidR="00ED5B33">
        <w:rPr>
          <w:rFonts w:ascii="Times New Roman" w:hAnsi="Times New Roman"/>
          <w:sz w:val="24"/>
        </w:rPr>
        <w:t xml:space="preserve">, l’attuale stato di incertezza circa il perdurare dei limiti alla mobilità e degli obblighi di distanziamento sociale rende probabilmente problematico lo svolgimento </w:t>
      </w:r>
      <w:r w:rsidR="00A74DAD">
        <w:rPr>
          <w:rFonts w:ascii="Times New Roman" w:hAnsi="Times New Roman"/>
          <w:sz w:val="24"/>
        </w:rPr>
        <w:t xml:space="preserve">in sicurezza </w:t>
      </w:r>
      <w:r w:rsidR="00ED5B33">
        <w:rPr>
          <w:rFonts w:ascii="Times New Roman" w:hAnsi="Times New Roman"/>
          <w:sz w:val="24"/>
        </w:rPr>
        <w:t>anche di quelle procedure per cui</w:t>
      </w:r>
      <w:r w:rsidR="000D7CE5">
        <w:rPr>
          <w:rFonts w:ascii="Times New Roman" w:hAnsi="Times New Roman"/>
          <w:sz w:val="24"/>
        </w:rPr>
        <w:t>, pur tenuto conto della sospensione,</w:t>
      </w:r>
      <w:r w:rsidR="00ED5B33">
        <w:rPr>
          <w:rFonts w:ascii="Times New Roman" w:hAnsi="Times New Roman"/>
          <w:sz w:val="24"/>
        </w:rPr>
        <w:t xml:space="preserve"> sarebbe rispettato il termine</w:t>
      </w:r>
      <w:r>
        <w:rPr>
          <w:rFonts w:ascii="Times New Roman" w:hAnsi="Times New Roman"/>
          <w:sz w:val="24"/>
        </w:rPr>
        <w:t xml:space="preserve"> dei 90 giorni</w:t>
      </w:r>
      <w:r w:rsidR="00A74DAD">
        <w:rPr>
          <w:rFonts w:ascii="Times New Roman" w:hAnsi="Times New Roman"/>
          <w:sz w:val="24"/>
        </w:rPr>
        <w:t>;</w:t>
      </w:r>
    </w:p>
    <w:p w14:paraId="1D0EEB3F" w14:textId="77777777" w:rsidR="002E5044" w:rsidRDefault="002E5044" w:rsidP="002E5044">
      <w:pPr>
        <w:spacing w:after="0"/>
        <w:jc w:val="both"/>
        <w:rPr>
          <w:rFonts w:ascii="Times New Roman" w:hAnsi="Times New Roman"/>
          <w:sz w:val="24"/>
        </w:rPr>
      </w:pPr>
      <w:r>
        <w:rPr>
          <w:rFonts w:ascii="Times New Roman" w:hAnsi="Times New Roman"/>
          <w:sz w:val="24"/>
        </w:rPr>
        <w:t>- i</w:t>
      </w:r>
      <w:r w:rsidR="00A74DAD">
        <w:rPr>
          <w:rFonts w:ascii="Times New Roman" w:hAnsi="Times New Roman"/>
          <w:sz w:val="24"/>
        </w:rPr>
        <w:t xml:space="preserve">n ogni caso, </w:t>
      </w:r>
      <w:r>
        <w:rPr>
          <w:rFonts w:ascii="Times New Roman" w:hAnsi="Times New Roman"/>
          <w:sz w:val="24"/>
        </w:rPr>
        <w:t xml:space="preserve">anche </w:t>
      </w:r>
      <w:r w:rsidR="00A74DAD">
        <w:rPr>
          <w:rFonts w:ascii="Times New Roman" w:hAnsi="Times New Roman"/>
          <w:sz w:val="24"/>
        </w:rPr>
        <w:t>per tali procedure, appare estremamente improbabile che nei mesi immediatamente successivi alla ripresa delle attività le condizioni del mercato immobiliare consentano di sviluppare una reale concorrenza sugli immobili in vendita;</w:t>
      </w:r>
    </w:p>
    <w:p w14:paraId="6063A1EE" w14:textId="77777777" w:rsidR="00A74DAD" w:rsidRDefault="002E5044" w:rsidP="002E5044">
      <w:pPr>
        <w:spacing w:after="0"/>
        <w:jc w:val="both"/>
        <w:rPr>
          <w:rFonts w:ascii="Times New Roman" w:hAnsi="Times New Roman"/>
          <w:sz w:val="24"/>
        </w:rPr>
      </w:pPr>
      <w:r>
        <w:rPr>
          <w:rFonts w:ascii="Times New Roman" w:hAnsi="Times New Roman"/>
          <w:sz w:val="24"/>
        </w:rPr>
        <w:t>- a</w:t>
      </w:r>
      <w:r w:rsidR="00A74DAD">
        <w:rPr>
          <w:rFonts w:ascii="Times New Roman" w:hAnsi="Times New Roman"/>
          <w:sz w:val="24"/>
        </w:rPr>
        <w:t xml:space="preserve">l fine di recuperare le perdite di efficienza del sistema nel suo complesso, appare necessario razionalizzare le modalità di </w:t>
      </w:r>
      <w:r w:rsidR="000D7CE5">
        <w:rPr>
          <w:rFonts w:ascii="Times New Roman" w:hAnsi="Times New Roman"/>
          <w:sz w:val="24"/>
        </w:rPr>
        <w:t>futura gestione</w:t>
      </w:r>
      <w:r w:rsidR="00A74DAD">
        <w:rPr>
          <w:rFonts w:ascii="Times New Roman" w:hAnsi="Times New Roman"/>
          <w:sz w:val="24"/>
        </w:rPr>
        <w:t xml:space="preserve"> delle procedure</w:t>
      </w:r>
      <w:r w:rsidR="00A54355">
        <w:rPr>
          <w:rFonts w:ascii="Times New Roman" w:hAnsi="Times New Roman"/>
          <w:sz w:val="24"/>
        </w:rPr>
        <w:t>, sincronizzando e calendarizzando le attività di competenza dei delegati, in modo da svolgere il maggior numero possibile di esperimenti di vendita</w:t>
      </w:r>
      <w:r>
        <w:rPr>
          <w:rFonts w:ascii="Times New Roman" w:hAnsi="Times New Roman"/>
          <w:sz w:val="24"/>
        </w:rPr>
        <w:t xml:space="preserve"> entro la fine dell’anno 2021</w:t>
      </w:r>
      <w:r w:rsidR="00A54355">
        <w:rPr>
          <w:rFonts w:ascii="Times New Roman" w:hAnsi="Times New Roman"/>
          <w:sz w:val="24"/>
        </w:rPr>
        <w:t>;</w:t>
      </w:r>
    </w:p>
    <w:p w14:paraId="694823B1" w14:textId="77777777" w:rsidR="005D6A17" w:rsidRDefault="005D6A17" w:rsidP="002E5044">
      <w:pPr>
        <w:spacing w:after="0"/>
        <w:jc w:val="both"/>
        <w:rPr>
          <w:rFonts w:ascii="Times New Roman" w:hAnsi="Times New Roman"/>
          <w:sz w:val="24"/>
        </w:rPr>
      </w:pPr>
      <w:r>
        <w:rPr>
          <w:rFonts w:ascii="Times New Roman" w:hAnsi="Times New Roman"/>
          <w:sz w:val="24"/>
        </w:rPr>
        <w:t>- questo costituisce anche l’occasione per razionalizzare e uniformare sotto altri profili la gestione delle procedure;</w:t>
      </w:r>
    </w:p>
    <w:p w14:paraId="0F8E1D4A" w14:textId="77777777" w:rsidR="00A54355" w:rsidRDefault="00A54355" w:rsidP="00A54355">
      <w:pPr>
        <w:spacing w:after="0"/>
        <w:rPr>
          <w:rFonts w:ascii="Times New Roman" w:hAnsi="Times New Roman"/>
          <w:sz w:val="24"/>
        </w:rPr>
      </w:pPr>
    </w:p>
    <w:p w14:paraId="6069D432" w14:textId="77777777" w:rsidR="00485BEE" w:rsidRDefault="00485BEE" w:rsidP="00A54355">
      <w:pPr>
        <w:spacing w:after="0"/>
        <w:rPr>
          <w:rFonts w:ascii="Times New Roman" w:hAnsi="Times New Roman"/>
          <w:sz w:val="24"/>
        </w:rPr>
      </w:pPr>
    </w:p>
    <w:p w14:paraId="7D5BEAC4" w14:textId="56FE721B" w:rsidR="00E44A92" w:rsidRDefault="00485BEE" w:rsidP="00A54355">
      <w:pPr>
        <w:spacing w:after="0"/>
        <w:rPr>
          <w:rFonts w:ascii="Times New Roman" w:hAnsi="Times New Roman"/>
          <w:sz w:val="24"/>
        </w:rPr>
      </w:pPr>
      <w:r>
        <w:rPr>
          <w:rFonts w:ascii="Times New Roman" w:hAnsi="Times New Roman"/>
          <w:sz w:val="24"/>
        </w:rPr>
        <w:t>Ritenuto ancora che:</w:t>
      </w:r>
    </w:p>
    <w:p w14:paraId="7A6C5DE1" w14:textId="3BA5EAD4" w:rsidR="00485BEE" w:rsidRDefault="00485BEE" w:rsidP="00DA15AD">
      <w:pPr>
        <w:spacing w:after="0"/>
        <w:jc w:val="both"/>
        <w:rPr>
          <w:rFonts w:ascii="Times New Roman" w:hAnsi="Times New Roman"/>
          <w:sz w:val="24"/>
        </w:rPr>
      </w:pPr>
      <w:r>
        <w:rPr>
          <w:rFonts w:ascii="Times New Roman" w:hAnsi="Times New Roman"/>
          <w:sz w:val="24"/>
        </w:rPr>
        <w:t xml:space="preserve">- </w:t>
      </w:r>
      <w:r w:rsidR="00840191">
        <w:rPr>
          <w:rFonts w:ascii="Times New Roman" w:hAnsi="Times New Roman"/>
          <w:sz w:val="24"/>
        </w:rPr>
        <w:t>l’art. 54ter sopra citato</w:t>
      </w:r>
      <w:r w:rsidR="00074D69">
        <w:rPr>
          <w:rFonts w:ascii="Times New Roman" w:hAnsi="Times New Roman"/>
          <w:sz w:val="24"/>
        </w:rPr>
        <w:t xml:space="preserve"> ha la sua ratio nella volontà di proteggere il debitore esecutato che </w:t>
      </w:r>
      <w:r w:rsidR="00860056">
        <w:rPr>
          <w:rFonts w:ascii="Times New Roman" w:hAnsi="Times New Roman"/>
          <w:sz w:val="24"/>
        </w:rPr>
        <w:t>abita</w:t>
      </w:r>
      <w:r w:rsidR="00DA15AD">
        <w:rPr>
          <w:rFonts w:ascii="Times New Roman" w:hAnsi="Times New Roman"/>
          <w:sz w:val="24"/>
        </w:rPr>
        <w:t xml:space="preserve">  </w:t>
      </w:r>
      <w:r w:rsidR="00860056">
        <w:rPr>
          <w:rFonts w:ascii="Times New Roman" w:hAnsi="Times New Roman"/>
          <w:sz w:val="24"/>
        </w:rPr>
        <w:t>l’immobile pignorato concedendogli una sospensione di 6 mesi dello svolgimento delle attività</w:t>
      </w:r>
      <w:r w:rsidR="00DA15AD">
        <w:rPr>
          <w:rFonts w:ascii="Times New Roman" w:hAnsi="Times New Roman"/>
          <w:sz w:val="24"/>
        </w:rPr>
        <w:t xml:space="preserve"> </w:t>
      </w:r>
      <w:r w:rsidR="00860056">
        <w:rPr>
          <w:rFonts w:ascii="Times New Roman" w:hAnsi="Times New Roman"/>
          <w:sz w:val="24"/>
        </w:rPr>
        <w:t>dirette all’espropriazione dell’immobile;</w:t>
      </w:r>
    </w:p>
    <w:p w14:paraId="63F40D52" w14:textId="79E7DEC4" w:rsidR="00860056" w:rsidRDefault="0085776A" w:rsidP="00DA15AD">
      <w:pPr>
        <w:spacing w:after="0"/>
        <w:jc w:val="both"/>
        <w:rPr>
          <w:rFonts w:ascii="Times New Roman" w:hAnsi="Times New Roman"/>
          <w:sz w:val="24"/>
        </w:rPr>
      </w:pPr>
      <w:r>
        <w:rPr>
          <w:rFonts w:ascii="Times New Roman" w:hAnsi="Times New Roman"/>
          <w:sz w:val="24"/>
        </w:rPr>
        <w:t xml:space="preserve">- la sospensione opera ex lege per il periodo dal </w:t>
      </w:r>
      <w:r w:rsidR="002E7D9C">
        <w:rPr>
          <w:rFonts w:ascii="Times New Roman" w:hAnsi="Times New Roman"/>
          <w:sz w:val="24"/>
        </w:rPr>
        <w:t>30.4.2020 al 30.10.2020, a prescindere dal</w:t>
      </w:r>
      <w:r w:rsidR="00BD5BD2">
        <w:rPr>
          <w:rFonts w:ascii="Times New Roman" w:hAnsi="Times New Roman"/>
          <w:sz w:val="24"/>
        </w:rPr>
        <w:t xml:space="preserve">la data del </w:t>
      </w:r>
      <w:r w:rsidR="002E7D9C">
        <w:rPr>
          <w:rFonts w:ascii="Times New Roman" w:hAnsi="Times New Roman"/>
          <w:sz w:val="24"/>
        </w:rPr>
        <w:t>provvedimento del giudice</w:t>
      </w:r>
      <w:r w:rsidR="00BD5BD2">
        <w:rPr>
          <w:rFonts w:ascii="Times New Roman" w:hAnsi="Times New Roman"/>
          <w:sz w:val="24"/>
        </w:rPr>
        <w:t>,</w:t>
      </w:r>
      <w:r w:rsidR="002E7D9C">
        <w:rPr>
          <w:rFonts w:ascii="Times New Roman" w:hAnsi="Times New Roman"/>
          <w:sz w:val="24"/>
        </w:rPr>
        <w:t xml:space="preserve"> che si limita a darne atto una volta verificata la sussistenza dei requisiti normativi;</w:t>
      </w:r>
    </w:p>
    <w:p w14:paraId="4F5A0EFF" w14:textId="7D5A023C" w:rsidR="00EF67DE" w:rsidRDefault="00EF67DE" w:rsidP="00DA15AD">
      <w:pPr>
        <w:spacing w:after="0"/>
        <w:jc w:val="both"/>
        <w:rPr>
          <w:rFonts w:ascii="Times New Roman" w:hAnsi="Times New Roman"/>
          <w:sz w:val="24"/>
        </w:rPr>
      </w:pPr>
      <w:r>
        <w:rPr>
          <w:rFonts w:ascii="Times New Roman" w:hAnsi="Times New Roman"/>
          <w:sz w:val="24"/>
        </w:rPr>
        <w:t xml:space="preserve">- </w:t>
      </w:r>
      <w:r w:rsidR="004E3F67">
        <w:rPr>
          <w:rFonts w:ascii="Times New Roman" w:hAnsi="Times New Roman"/>
          <w:sz w:val="24"/>
        </w:rPr>
        <w:t>per lo stesso motivo, decorso il termine di sospensione il processo riprende senza necessità di istanze di riassunzione</w:t>
      </w:r>
      <w:r w:rsidR="004419A5">
        <w:rPr>
          <w:rFonts w:ascii="Times New Roman" w:hAnsi="Times New Roman"/>
          <w:sz w:val="24"/>
        </w:rPr>
        <w:t xml:space="preserve">, e a tale fine nel provvedimento che dichiara la sospensione il giudice </w:t>
      </w:r>
      <w:r w:rsidR="00CF303A">
        <w:rPr>
          <w:rFonts w:ascii="Times New Roman" w:hAnsi="Times New Roman"/>
          <w:sz w:val="24"/>
        </w:rPr>
        <w:t>provvederà già a</w:t>
      </w:r>
      <w:r w:rsidR="004419A5">
        <w:rPr>
          <w:rFonts w:ascii="Times New Roman" w:hAnsi="Times New Roman"/>
          <w:sz w:val="24"/>
        </w:rPr>
        <w:t xml:space="preserve"> </w:t>
      </w:r>
      <w:r w:rsidR="00CF303A">
        <w:rPr>
          <w:rFonts w:ascii="Times New Roman" w:hAnsi="Times New Roman"/>
          <w:sz w:val="24"/>
        </w:rPr>
        <w:t>fissare udienza a data successiva al 30.10.2020, o</w:t>
      </w:r>
      <w:r w:rsidR="005940F0">
        <w:rPr>
          <w:rFonts w:ascii="Times New Roman" w:hAnsi="Times New Roman"/>
          <w:sz w:val="24"/>
        </w:rPr>
        <w:t>, se non sia necessaria attività di udienza, a disporre la ripresa delle operazioni del professionista delegato a partire da quella data;</w:t>
      </w:r>
    </w:p>
    <w:p w14:paraId="6FEC4104" w14:textId="00374251" w:rsidR="00E20CAD" w:rsidRDefault="00376271" w:rsidP="00DA15AD">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la sospensione riguarda tutti gli immobili per cui il presupposto sussista</w:t>
      </w:r>
      <w:r w:rsidR="00E20CAD">
        <w:rPr>
          <w:rFonts w:ascii="Times New Roman" w:hAnsi="Times New Roman" w:cs="Times New Roman"/>
          <w:sz w:val="24"/>
          <w:szCs w:val="24"/>
        </w:rPr>
        <w:t xml:space="preserve"> </w:t>
      </w:r>
      <w:r w:rsidR="00E20CAD">
        <w:rPr>
          <w:rFonts w:ascii="Times New Roman" w:hAnsi="Times New Roman" w:cs="Times New Roman"/>
          <w:sz w:val="24"/>
          <w:szCs w:val="24"/>
          <w:u w:val="single"/>
        </w:rPr>
        <w:t>al momento dell’entrata in vigore della legge</w:t>
      </w:r>
      <w:r w:rsidR="00E20CAD">
        <w:rPr>
          <w:rFonts w:ascii="Times New Roman" w:hAnsi="Times New Roman" w:cs="Times New Roman"/>
          <w:sz w:val="24"/>
          <w:szCs w:val="24"/>
        </w:rPr>
        <w:t>, anche se sopravvenut</w:t>
      </w:r>
      <w:r>
        <w:rPr>
          <w:rFonts w:ascii="Times New Roman" w:hAnsi="Times New Roman" w:cs="Times New Roman"/>
          <w:sz w:val="24"/>
          <w:szCs w:val="24"/>
        </w:rPr>
        <w:t>o</w:t>
      </w:r>
      <w:r w:rsidR="00E20CAD">
        <w:rPr>
          <w:rFonts w:ascii="Times New Roman" w:hAnsi="Times New Roman" w:cs="Times New Roman"/>
          <w:sz w:val="24"/>
          <w:szCs w:val="24"/>
        </w:rPr>
        <w:t xml:space="preserve"> rispetto alla notifica del pignoramento</w:t>
      </w:r>
      <w:r>
        <w:rPr>
          <w:rFonts w:ascii="Times New Roman" w:hAnsi="Times New Roman" w:cs="Times New Roman"/>
          <w:sz w:val="24"/>
          <w:szCs w:val="24"/>
        </w:rPr>
        <w:t xml:space="preserve"> (s</w:t>
      </w:r>
      <w:r w:rsidR="00E20CAD">
        <w:rPr>
          <w:rFonts w:ascii="Times New Roman" w:hAnsi="Times New Roman" w:cs="Times New Roman"/>
          <w:sz w:val="24"/>
          <w:szCs w:val="24"/>
        </w:rPr>
        <w:t xml:space="preserve">i precisa che </w:t>
      </w:r>
      <w:r w:rsidR="002F34CB">
        <w:rPr>
          <w:rFonts w:ascii="Times New Roman" w:hAnsi="Times New Roman" w:cs="Times New Roman"/>
          <w:sz w:val="24"/>
          <w:szCs w:val="24"/>
        </w:rPr>
        <w:t xml:space="preserve"> </w:t>
      </w:r>
      <w:r w:rsidR="002F34CB">
        <w:rPr>
          <w:rFonts w:ascii="Times New Roman" w:hAnsi="Times New Roman" w:cs="Times New Roman"/>
          <w:iCs/>
          <w:sz w:val="24"/>
          <w:szCs w:val="24"/>
        </w:rPr>
        <w:t>p</w:t>
      </w:r>
      <w:r w:rsidR="00E20CAD">
        <w:rPr>
          <w:rFonts w:ascii="Times New Roman" w:hAnsi="Times New Roman" w:cs="Times New Roman"/>
          <w:iCs/>
          <w:sz w:val="24"/>
          <w:szCs w:val="24"/>
        </w:rPr>
        <w:t xml:space="preserve">er abitazione principale si intende l'immobile, iscritto o iscrivibile nel catasto edilizio urbano come unica unità immobiliare, nel quale il </w:t>
      </w:r>
      <w:r w:rsidR="00774EA5">
        <w:rPr>
          <w:rFonts w:ascii="Times New Roman" w:hAnsi="Times New Roman" w:cs="Times New Roman"/>
          <w:iCs/>
          <w:sz w:val="24"/>
          <w:szCs w:val="24"/>
        </w:rPr>
        <w:t>debitore</w:t>
      </w:r>
      <w:r w:rsidR="00E20CAD">
        <w:rPr>
          <w:rFonts w:ascii="Times New Roman" w:hAnsi="Times New Roman" w:cs="Times New Roman"/>
          <w:iCs/>
          <w:sz w:val="24"/>
          <w:szCs w:val="24"/>
        </w:rPr>
        <w:t xml:space="preserve"> dimora abitualmente e risied</w:t>
      </w:r>
      <w:r w:rsidR="00774EA5">
        <w:rPr>
          <w:rFonts w:ascii="Times New Roman" w:hAnsi="Times New Roman" w:cs="Times New Roman"/>
          <w:iCs/>
          <w:sz w:val="24"/>
          <w:szCs w:val="24"/>
        </w:rPr>
        <w:t>e</w:t>
      </w:r>
      <w:r w:rsidR="00E20CAD">
        <w:rPr>
          <w:rFonts w:ascii="Times New Roman" w:hAnsi="Times New Roman" w:cs="Times New Roman"/>
          <w:iCs/>
          <w:sz w:val="24"/>
          <w:szCs w:val="24"/>
        </w:rPr>
        <w:t xml:space="preserve"> anagraficamente</w:t>
      </w:r>
      <w:r w:rsidR="00332AC0">
        <w:rPr>
          <w:rFonts w:ascii="Times New Roman" w:hAnsi="Times New Roman" w:cs="Times New Roman"/>
          <w:iCs/>
          <w:sz w:val="24"/>
          <w:szCs w:val="24"/>
        </w:rPr>
        <w:t>);</w:t>
      </w:r>
    </w:p>
    <w:p w14:paraId="4E934249" w14:textId="77777777" w:rsidR="005E3C90" w:rsidRDefault="00332AC0" w:rsidP="00DA15A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ove </w:t>
      </w:r>
      <w:r w:rsidR="00CF0D94">
        <w:rPr>
          <w:rFonts w:ascii="Times New Roman" w:hAnsi="Times New Roman" w:cs="Times New Roman"/>
          <w:iCs/>
          <w:sz w:val="24"/>
          <w:szCs w:val="24"/>
        </w:rPr>
        <w:t xml:space="preserve">il compendio pignorato sia già suddiviso in lotti, la sospensione non riguarda i lotti diversi da quello </w:t>
      </w:r>
      <w:r w:rsidR="0073589E">
        <w:rPr>
          <w:rFonts w:ascii="Times New Roman" w:hAnsi="Times New Roman" w:cs="Times New Roman"/>
          <w:iCs/>
          <w:sz w:val="24"/>
          <w:szCs w:val="24"/>
        </w:rPr>
        <w:t xml:space="preserve">occupato dal debitore, per i quali </w:t>
      </w:r>
      <w:r w:rsidR="005E3C90">
        <w:rPr>
          <w:rFonts w:ascii="Times New Roman" w:hAnsi="Times New Roman" w:cs="Times New Roman"/>
          <w:iCs/>
          <w:sz w:val="24"/>
          <w:szCs w:val="24"/>
        </w:rPr>
        <w:t>il procedimento proseguirà;</w:t>
      </w:r>
    </w:p>
    <w:p w14:paraId="5E1C2040" w14:textId="1C404E74" w:rsidR="002642D0" w:rsidRDefault="005E3C90" w:rsidP="00DA15A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ove il compendio pignorato non sia già oggetto di stima con divisione in lotti, </w:t>
      </w:r>
      <w:r w:rsidR="002642D0">
        <w:rPr>
          <w:rFonts w:ascii="Times New Roman" w:hAnsi="Times New Roman" w:cs="Times New Roman"/>
          <w:iCs/>
          <w:sz w:val="24"/>
          <w:szCs w:val="24"/>
        </w:rPr>
        <w:t xml:space="preserve">il procedimento proseguirà ove sia possibile </w:t>
      </w:r>
      <w:r w:rsidR="007E20D0">
        <w:rPr>
          <w:rFonts w:ascii="Times New Roman" w:hAnsi="Times New Roman" w:cs="Times New Roman"/>
          <w:iCs/>
          <w:sz w:val="24"/>
          <w:szCs w:val="24"/>
        </w:rPr>
        <w:t xml:space="preserve">e conveniente </w:t>
      </w:r>
      <w:r w:rsidR="002642D0">
        <w:rPr>
          <w:rFonts w:ascii="Times New Roman" w:hAnsi="Times New Roman" w:cs="Times New Roman"/>
          <w:iCs/>
          <w:sz w:val="24"/>
          <w:szCs w:val="24"/>
        </w:rPr>
        <w:t>individuare dei lotti s</w:t>
      </w:r>
      <w:r w:rsidR="007E20D0">
        <w:rPr>
          <w:rFonts w:ascii="Times New Roman" w:hAnsi="Times New Roman" w:cs="Times New Roman"/>
          <w:iCs/>
          <w:sz w:val="24"/>
          <w:szCs w:val="24"/>
        </w:rPr>
        <w:t>eparati rispetto ai beni costituenti abitazione principale del debitore;</w:t>
      </w:r>
    </w:p>
    <w:p w14:paraId="3C8D5E69" w14:textId="250B64CA" w:rsidR="00CC3459" w:rsidRDefault="00CE324B" w:rsidP="00DA15AD">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iCs/>
          <w:sz w:val="24"/>
          <w:szCs w:val="24"/>
        </w:rPr>
        <w:t xml:space="preserve">- durante il periodo di sospensione </w:t>
      </w:r>
      <w:r w:rsidR="00CC3459">
        <w:rPr>
          <w:rFonts w:ascii="Times New Roman" w:hAnsi="Times New Roman" w:cs="Times New Roman"/>
          <w:iCs/>
          <w:sz w:val="24"/>
          <w:szCs w:val="24"/>
        </w:rPr>
        <w:t xml:space="preserve">non </w:t>
      </w:r>
      <w:r>
        <w:rPr>
          <w:rFonts w:ascii="Times New Roman" w:hAnsi="Times New Roman" w:cs="Times New Roman"/>
          <w:iCs/>
          <w:sz w:val="24"/>
          <w:szCs w:val="24"/>
        </w:rPr>
        <w:t>potranno essere compiut</w:t>
      </w:r>
      <w:r w:rsidR="00CC3459">
        <w:rPr>
          <w:rFonts w:ascii="Times New Roman" w:hAnsi="Times New Roman" w:cs="Times New Roman"/>
          <w:iCs/>
          <w:sz w:val="24"/>
          <w:szCs w:val="24"/>
        </w:rPr>
        <w:t>i</w:t>
      </w:r>
      <w:r>
        <w:rPr>
          <w:rFonts w:ascii="Times New Roman" w:hAnsi="Times New Roman" w:cs="Times New Roman"/>
          <w:iCs/>
          <w:sz w:val="24"/>
          <w:szCs w:val="24"/>
        </w:rPr>
        <w:t xml:space="preserve"> </w:t>
      </w:r>
      <w:r w:rsidR="00CC3459">
        <w:rPr>
          <w:rFonts w:ascii="TimesNewRomanPSMT" w:hAnsi="TimesNewRomanPSMT" w:cs="TimesNewRomanPSMT"/>
          <w:sz w:val="24"/>
          <w:szCs w:val="24"/>
        </w:rPr>
        <w:t xml:space="preserve">tutti gli adempimenti e le attività aventi contenuto esecutivo ovvero funzionali all’espropriazione forzata, quali: </w:t>
      </w:r>
    </w:p>
    <w:p w14:paraId="166BAF9E" w14:textId="0E8DB117" w:rsidR="00CC3459" w:rsidRPr="00CC3459" w:rsidRDefault="00CC3459" w:rsidP="00DA15AD">
      <w:pPr>
        <w:pStyle w:val="Paragrafoelenco"/>
        <w:numPr>
          <w:ilvl w:val="0"/>
          <w:numId w:val="14"/>
        </w:numPr>
        <w:autoSpaceDE w:val="0"/>
        <w:autoSpaceDN w:val="0"/>
        <w:adjustRightInd w:val="0"/>
        <w:spacing w:after="0" w:line="240" w:lineRule="auto"/>
        <w:rPr>
          <w:rFonts w:ascii="TimesNewRomanPSMT" w:hAnsi="TimesNewRomanPSMT" w:cs="TimesNewRomanPSMT"/>
          <w:sz w:val="24"/>
          <w:szCs w:val="24"/>
        </w:rPr>
      </w:pPr>
      <w:r w:rsidRPr="00CC3459">
        <w:rPr>
          <w:rFonts w:ascii="TimesNewRomanPSMT" w:hAnsi="TimesNewRomanPSMT" w:cs="TimesNewRomanPSMT"/>
          <w:sz w:val="24"/>
          <w:szCs w:val="24"/>
        </w:rPr>
        <w:t>la stima;</w:t>
      </w:r>
    </w:p>
    <w:p w14:paraId="3C3D02EF" w14:textId="7AB270C4" w:rsidR="00CC3459" w:rsidRPr="00CC3459" w:rsidRDefault="00CC3459" w:rsidP="00D46FF6">
      <w:pPr>
        <w:pStyle w:val="Paragrafoelenco"/>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CC3459">
        <w:rPr>
          <w:rFonts w:ascii="TimesNewRomanPSMT" w:hAnsi="TimesNewRomanPSMT" w:cs="TimesNewRomanPSMT"/>
          <w:sz w:val="24"/>
          <w:szCs w:val="24"/>
        </w:rPr>
        <w:t>la conversione del pignoramento;</w:t>
      </w:r>
    </w:p>
    <w:p w14:paraId="747FA1BD" w14:textId="5AADB4DC" w:rsidR="00CC3459" w:rsidRPr="00D46FF6" w:rsidRDefault="00CC3459" w:rsidP="003A6E9C">
      <w:pPr>
        <w:pStyle w:val="Paragrafoelenco"/>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D46FF6">
        <w:rPr>
          <w:rFonts w:ascii="TimesNewRomanPSMT" w:hAnsi="TimesNewRomanPSMT" w:cs="TimesNewRomanPSMT"/>
          <w:sz w:val="24"/>
          <w:szCs w:val="24"/>
        </w:rPr>
        <w:lastRenderedPageBreak/>
        <w:t>l’assegnazione e la vendita (in essa ricomprendendosi: gli accessi all’immobile per le</w:t>
      </w:r>
      <w:r w:rsidR="00983AD2" w:rsidRPr="00D46FF6">
        <w:rPr>
          <w:rFonts w:ascii="TimesNewRomanPSMT" w:hAnsi="TimesNewRomanPSMT" w:cs="TimesNewRomanPSMT"/>
          <w:sz w:val="24"/>
          <w:szCs w:val="24"/>
        </w:rPr>
        <w:t xml:space="preserve"> </w:t>
      </w:r>
      <w:r w:rsidRPr="00D46FF6">
        <w:rPr>
          <w:rFonts w:ascii="TimesNewRomanPSMT" w:hAnsi="TimesNewRomanPSMT" w:cs="TimesNewRomanPSMT"/>
          <w:sz w:val="24"/>
          <w:szCs w:val="24"/>
        </w:rPr>
        <w:t>visite; gli avvisi di vendita e la pubblicità legale, che, ove già compiuti anteriormente</w:t>
      </w:r>
      <w:r w:rsidR="00D46FF6" w:rsidRPr="00D46FF6">
        <w:rPr>
          <w:rFonts w:ascii="TimesNewRomanPSMT" w:hAnsi="TimesNewRomanPSMT" w:cs="TimesNewRomanPSMT"/>
          <w:sz w:val="24"/>
          <w:szCs w:val="24"/>
        </w:rPr>
        <w:t xml:space="preserve"> </w:t>
      </w:r>
      <w:r w:rsidRPr="00D46FF6">
        <w:rPr>
          <w:rFonts w:ascii="TimesNewRomanPSMT" w:hAnsi="TimesNewRomanPSMT" w:cs="TimesNewRomanPSMT"/>
          <w:sz w:val="24"/>
          <w:szCs w:val="24"/>
        </w:rPr>
        <w:t>all’inizio della sospensione, devono intendersi senza effetto non potendo essere seguiti</w:t>
      </w:r>
      <w:r w:rsidR="00983AD2" w:rsidRPr="00D46FF6">
        <w:rPr>
          <w:rFonts w:ascii="TimesNewRomanPSMT" w:hAnsi="TimesNewRomanPSMT" w:cs="TimesNewRomanPSMT"/>
          <w:sz w:val="24"/>
          <w:szCs w:val="24"/>
        </w:rPr>
        <w:t xml:space="preserve"> </w:t>
      </w:r>
      <w:r w:rsidRPr="00D46FF6">
        <w:rPr>
          <w:rFonts w:ascii="TimesNewRomanPSMT" w:hAnsi="TimesNewRomanPSMT" w:cs="TimesNewRomanPSMT"/>
          <w:sz w:val="24"/>
          <w:szCs w:val="24"/>
        </w:rPr>
        <w:t>dall’espletamento dell’asta; l’emissione del decreto di trasferimento);</w:t>
      </w:r>
    </w:p>
    <w:p w14:paraId="4C39F82B" w14:textId="6134C304" w:rsidR="00CC3459" w:rsidRPr="00CC3459" w:rsidRDefault="00CC3459" w:rsidP="00DA15AD">
      <w:pPr>
        <w:pStyle w:val="Paragrafoelenco"/>
        <w:numPr>
          <w:ilvl w:val="0"/>
          <w:numId w:val="14"/>
        </w:numPr>
        <w:spacing w:after="0" w:line="240" w:lineRule="auto"/>
        <w:rPr>
          <w:rFonts w:ascii="Times New Roman" w:hAnsi="Times New Roman" w:cs="Times New Roman"/>
          <w:iCs/>
          <w:sz w:val="24"/>
          <w:szCs w:val="24"/>
        </w:rPr>
      </w:pPr>
      <w:r w:rsidRPr="00CC3459">
        <w:rPr>
          <w:rFonts w:ascii="TimesNewRomanPSMT" w:hAnsi="TimesNewRomanPSMT" w:cs="TimesNewRomanPSMT"/>
          <w:sz w:val="24"/>
          <w:szCs w:val="24"/>
        </w:rPr>
        <w:t>la liberazione dell’immobile ordinata dal G.E.</w:t>
      </w:r>
      <w:r w:rsidR="00891836">
        <w:rPr>
          <w:rFonts w:ascii="TimesNewRomanPSMT" w:hAnsi="TimesNewRomanPSMT" w:cs="TimesNewRomanPSMT"/>
          <w:sz w:val="24"/>
          <w:szCs w:val="24"/>
        </w:rPr>
        <w:t>;</w:t>
      </w:r>
    </w:p>
    <w:p w14:paraId="7F865BB6" w14:textId="6D8F3E05" w:rsidR="00DA15AD" w:rsidRDefault="00CC3459" w:rsidP="00DA15AD">
      <w:pPr>
        <w:spacing w:after="0" w:line="240" w:lineRule="auto"/>
        <w:jc w:val="both"/>
        <w:rPr>
          <w:rFonts w:ascii="TimesNewRomanPSMT" w:hAnsi="TimesNewRomanPSMT" w:cs="TimesNewRomanPSMT"/>
          <w:sz w:val="24"/>
          <w:szCs w:val="24"/>
        </w:rPr>
      </w:pPr>
      <w:r>
        <w:rPr>
          <w:rFonts w:ascii="Times New Roman" w:hAnsi="Times New Roman" w:cs="Times New Roman"/>
          <w:iCs/>
          <w:sz w:val="24"/>
          <w:szCs w:val="24"/>
        </w:rPr>
        <w:t xml:space="preserve">- </w:t>
      </w:r>
      <w:r w:rsidR="00FD22BA">
        <w:rPr>
          <w:rFonts w:ascii="Times New Roman" w:hAnsi="Times New Roman" w:cs="Times New Roman"/>
          <w:iCs/>
          <w:sz w:val="24"/>
          <w:szCs w:val="24"/>
        </w:rPr>
        <w:t>durante lo stesso periodo dovranno invece essere compiuti</w:t>
      </w:r>
      <w:r w:rsidR="00DA15AD">
        <w:rPr>
          <w:rFonts w:ascii="Times New Roman" w:hAnsi="Times New Roman" w:cs="Times New Roman"/>
          <w:iCs/>
          <w:sz w:val="24"/>
          <w:szCs w:val="24"/>
        </w:rPr>
        <w:t xml:space="preserve"> </w:t>
      </w:r>
      <w:r w:rsidR="00DA15AD">
        <w:rPr>
          <w:rFonts w:ascii="TimesNewRomanPSMT" w:hAnsi="TimesNewRomanPSMT" w:cs="TimesNewRomanPSMT"/>
          <w:sz w:val="24"/>
          <w:szCs w:val="24"/>
        </w:rPr>
        <w:t>tutti gli adempimenti e le attività privi di contenuto esecutivo ovvero non strettamente funzionali all’espropriazione forzata, quali:</w:t>
      </w:r>
    </w:p>
    <w:p w14:paraId="60795C36" w14:textId="72965511" w:rsidR="00DA15AD" w:rsidRPr="00DA15AD" w:rsidRDefault="00DA15AD" w:rsidP="00DA15AD">
      <w:pPr>
        <w:pStyle w:val="Paragrafoelenco"/>
        <w:numPr>
          <w:ilvl w:val="0"/>
          <w:numId w:val="15"/>
        </w:numPr>
        <w:autoSpaceDE w:val="0"/>
        <w:autoSpaceDN w:val="0"/>
        <w:adjustRightInd w:val="0"/>
        <w:spacing w:after="0" w:line="240" w:lineRule="auto"/>
        <w:rPr>
          <w:rFonts w:ascii="TimesNewRomanPSMT" w:hAnsi="TimesNewRomanPSMT" w:cs="TimesNewRomanPSMT"/>
          <w:sz w:val="24"/>
          <w:szCs w:val="24"/>
        </w:rPr>
      </w:pPr>
      <w:r w:rsidRPr="00DA15AD">
        <w:rPr>
          <w:rFonts w:ascii="TimesNewRomanPSMT" w:hAnsi="TimesNewRomanPSMT" w:cs="TimesNewRomanPSMT"/>
          <w:sz w:val="24"/>
          <w:szCs w:val="24"/>
        </w:rPr>
        <w:t>la custodia giudiziaria dell’immobile pignorato;</w:t>
      </w:r>
    </w:p>
    <w:p w14:paraId="0C950212" w14:textId="3C38F0DE" w:rsidR="00DA15AD" w:rsidRPr="002E6F26" w:rsidRDefault="00DA15AD" w:rsidP="000F7A84">
      <w:pPr>
        <w:pStyle w:val="Paragrafoelenco"/>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2E6F26">
        <w:rPr>
          <w:rFonts w:ascii="TimesNewRomanPSMT" w:hAnsi="TimesNewRomanPSMT" w:cs="TimesNewRomanPSMT"/>
          <w:sz w:val="24"/>
          <w:szCs w:val="24"/>
        </w:rPr>
        <w:t>la presentazione da parte degli Ausiliari delle istanze di liquidazione delle competenze</w:t>
      </w:r>
      <w:r w:rsidR="002E6F26">
        <w:rPr>
          <w:rFonts w:ascii="TimesNewRomanPSMT" w:hAnsi="TimesNewRomanPSMT" w:cs="TimesNewRomanPSMT"/>
          <w:sz w:val="24"/>
          <w:szCs w:val="24"/>
        </w:rPr>
        <w:t xml:space="preserve"> </w:t>
      </w:r>
      <w:r w:rsidRPr="002E6F26">
        <w:rPr>
          <w:rFonts w:ascii="TimesNewRomanPSMT" w:hAnsi="TimesNewRomanPSMT" w:cs="TimesNewRomanPSMT"/>
          <w:sz w:val="24"/>
          <w:szCs w:val="24"/>
        </w:rPr>
        <w:t>maturate prima dell’inizio della sospensione nonché i relativi provvedimenti del GE;</w:t>
      </w:r>
    </w:p>
    <w:p w14:paraId="1D10AACC" w14:textId="37C079A6" w:rsidR="00DA15AD" w:rsidRPr="002E6F26" w:rsidRDefault="00DA15AD" w:rsidP="000F7A84">
      <w:pPr>
        <w:pStyle w:val="Paragrafoelenco"/>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2E6F26">
        <w:rPr>
          <w:rFonts w:ascii="TimesNewRomanPSMT" w:hAnsi="TimesNewRomanPSMT" w:cs="TimesNewRomanPSMT"/>
          <w:sz w:val="24"/>
          <w:szCs w:val="24"/>
        </w:rPr>
        <w:t>il compimento da parte del Professionista delegato delle formalità relative al decreto di</w:t>
      </w:r>
      <w:r w:rsidR="002E6F26">
        <w:rPr>
          <w:rFonts w:ascii="TimesNewRomanPSMT" w:hAnsi="TimesNewRomanPSMT" w:cs="TimesNewRomanPSMT"/>
          <w:sz w:val="24"/>
          <w:szCs w:val="24"/>
        </w:rPr>
        <w:t xml:space="preserve"> </w:t>
      </w:r>
      <w:r w:rsidRPr="002E6F26">
        <w:rPr>
          <w:rFonts w:ascii="TimesNewRomanPSMT" w:hAnsi="TimesNewRomanPSMT" w:cs="TimesNewRomanPSMT"/>
          <w:sz w:val="24"/>
          <w:szCs w:val="24"/>
        </w:rPr>
        <w:t>trasferimento già emesso;</w:t>
      </w:r>
    </w:p>
    <w:p w14:paraId="74EF6036" w14:textId="19617CE3" w:rsidR="00DA15AD" w:rsidRPr="002E6F26" w:rsidRDefault="00DA15AD" w:rsidP="000F7A84">
      <w:pPr>
        <w:pStyle w:val="Paragrafoelenco"/>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2E6F26">
        <w:rPr>
          <w:rFonts w:ascii="TimesNewRomanPSMT" w:hAnsi="TimesNewRomanPSMT" w:cs="TimesNewRomanPSMT"/>
          <w:sz w:val="24"/>
          <w:szCs w:val="24"/>
        </w:rPr>
        <w:t>la formazione, l’approvazione e l’attuazione del progetto di distribuzione del ricavato</w:t>
      </w:r>
      <w:r w:rsidR="002E6F26" w:rsidRPr="002E6F26">
        <w:rPr>
          <w:rFonts w:ascii="TimesNewRomanPSMT" w:hAnsi="TimesNewRomanPSMT" w:cs="TimesNewRomanPSMT"/>
          <w:sz w:val="24"/>
          <w:szCs w:val="24"/>
        </w:rPr>
        <w:t xml:space="preserve"> </w:t>
      </w:r>
      <w:r w:rsidRPr="002E6F26">
        <w:rPr>
          <w:rFonts w:ascii="TimesNewRomanPSMT" w:hAnsi="TimesNewRomanPSMT" w:cs="TimesNewRomanPSMT"/>
          <w:sz w:val="24"/>
          <w:szCs w:val="24"/>
        </w:rPr>
        <w:t>della vendita dell’immobile pignorato, laddove sia divenuto definitivo il relativo</w:t>
      </w:r>
      <w:r w:rsidR="002E6F26">
        <w:rPr>
          <w:rFonts w:ascii="TimesNewRomanPSMT" w:hAnsi="TimesNewRomanPSMT" w:cs="TimesNewRomanPSMT"/>
          <w:sz w:val="24"/>
          <w:szCs w:val="24"/>
        </w:rPr>
        <w:t xml:space="preserve"> </w:t>
      </w:r>
      <w:r w:rsidRPr="002E6F26">
        <w:rPr>
          <w:rFonts w:ascii="TimesNewRomanPSMT" w:hAnsi="TimesNewRomanPSMT" w:cs="TimesNewRomanPSMT"/>
          <w:sz w:val="24"/>
          <w:szCs w:val="24"/>
        </w:rPr>
        <w:t>trasferimento</w:t>
      </w:r>
      <w:r w:rsidR="002E6F26">
        <w:rPr>
          <w:rFonts w:ascii="TimesNewRomanPSMT" w:hAnsi="TimesNewRomanPSMT" w:cs="TimesNewRomanPSMT"/>
          <w:sz w:val="24"/>
          <w:szCs w:val="24"/>
        </w:rPr>
        <w:t xml:space="preserve">, </w:t>
      </w:r>
      <w:r w:rsidR="00803ED7">
        <w:rPr>
          <w:rFonts w:ascii="TimesNewRomanPSMT" w:hAnsi="TimesNewRomanPSMT" w:cs="TimesNewRomanPSMT"/>
          <w:sz w:val="24"/>
          <w:szCs w:val="24"/>
        </w:rPr>
        <w:t xml:space="preserve">nonché la formazione, l’approvazione e l’attuazione del progetto di distribuzione parziale di cui </w:t>
      </w:r>
      <w:r w:rsidR="00803ED7" w:rsidRPr="00803ED7">
        <w:rPr>
          <w:rFonts w:ascii="TimesNewRomanPSMT" w:hAnsi="TimesNewRomanPSMT" w:cs="TimesNewRomanPSMT"/>
          <w:i/>
          <w:iCs/>
          <w:sz w:val="24"/>
          <w:szCs w:val="24"/>
        </w:rPr>
        <w:t>infra</w:t>
      </w:r>
      <w:r w:rsidR="00AB1512">
        <w:rPr>
          <w:rFonts w:ascii="TimesNewRomanPSMT" w:hAnsi="TimesNewRomanPSMT" w:cs="TimesNewRomanPSMT"/>
          <w:sz w:val="24"/>
          <w:szCs w:val="24"/>
        </w:rPr>
        <w:t>;</w:t>
      </w:r>
    </w:p>
    <w:p w14:paraId="077F06AE" w14:textId="4C00D360" w:rsidR="00DA15AD" w:rsidRDefault="00DA15AD" w:rsidP="00AB151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nel periodo di sospensione non è inibito né al creditore procedente di porre in essere gli adempimenti di cui è onerato (quali, il deposito dell’istanza di vendita, della documentazione </w:t>
      </w:r>
      <w:proofErr w:type="spellStart"/>
      <w:r>
        <w:rPr>
          <w:rFonts w:ascii="TimesNewRomanPSMT" w:hAnsi="TimesNewRomanPSMT" w:cs="TimesNewRomanPSMT"/>
          <w:sz w:val="24"/>
          <w:szCs w:val="24"/>
        </w:rPr>
        <w:t>ipocatastale</w:t>
      </w:r>
      <w:proofErr w:type="spellEnd"/>
      <w:r>
        <w:rPr>
          <w:rFonts w:ascii="TimesNewRomanPSMT" w:hAnsi="TimesNewRomanPSMT" w:cs="TimesNewRomanPSMT"/>
          <w:sz w:val="24"/>
          <w:szCs w:val="24"/>
        </w:rPr>
        <w:t xml:space="preserve"> e delle relative integrazioni), né ad altri creditori di spiegare intervento nella procedura esecutiva sospesa;</w:t>
      </w:r>
    </w:p>
    <w:p w14:paraId="6A0E7235" w14:textId="7A44A9E9" w:rsidR="00CE324B" w:rsidRDefault="00AB1512" w:rsidP="00AB15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nel periodo di sospensione, il</w:t>
      </w:r>
      <w:r w:rsidR="0028112E">
        <w:rPr>
          <w:rFonts w:ascii="Times New Roman" w:hAnsi="Times New Roman" w:cs="Times New Roman"/>
          <w:iCs/>
          <w:sz w:val="24"/>
          <w:szCs w:val="24"/>
        </w:rPr>
        <w:t xml:space="preserve"> professionista delegato </w:t>
      </w:r>
      <w:r w:rsidR="00C42BB7">
        <w:rPr>
          <w:rFonts w:ascii="Times New Roman" w:hAnsi="Times New Roman" w:cs="Times New Roman"/>
          <w:iCs/>
          <w:sz w:val="24"/>
          <w:szCs w:val="24"/>
        </w:rPr>
        <w:t>potrà</w:t>
      </w:r>
      <w:r>
        <w:rPr>
          <w:rFonts w:ascii="Times New Roman" w:hAnsi="Times New Roman" w:cs="Times New Roman"/>
          <w:iCs/>
          <w:sz w:val="24"/>
          <w:szCs w:val="24"/>
        </w:rPr>
        <w:t xml:space="preserve"> anche chiedere </w:t>
      </w:r>
      <w:r w:rsidR="0028112E">
        <w:rPr>
          <w:rFonts w:ascii="Times New Roman" w:hAnsi="Times New Roman" w:cs="Times New Roman"/>
          <w:iCs/>
          <w:sz w:val="24"/>
          <w:szCs w:val="24"/>
        </w:rPr>
        <w:t>l’integrazione del fondo spese</w:t>
      </w:r>
      <w:r>
        <w:rPr>
          <w:rFonts w:ascii="Times New Roman" w:hAnsi="Times New Roman" w:cs="Times New Roman"/>
          <w:iCs/>
          <w:sz w:val="24"/>
          <w:szCs w:val="24"/>
        </w:rPr>
        <w:t>, se</w:t>
      </w:r>
      <w:r w:rsidR="0028112E">
        <w:rPr>
          <w:rFonts w:ascii="Times New Roman" w:hAnsi="Times New Roman" w:cs="Times New Roman"/>
          <w:iCs/>
          <w:sz w:val="24"/>
          <w:szCs w:val="24"/>
        </w:rPr>
        <w:t xml:space="preserve"> necessario alla pronta pubblicazione dell’esperimento di vendita subito dopo la cessazione de</w:t>
      </w:r>
      <w:r w:rsidR="00484620">
        <w:rPr>
          <w:rFonts w:ascii="Times New Roman" w:hAnsi="Times New Roman" w:cs="Times New Roman"/>
          <w:iCs/>
          <w:sz w:val="24"/>
          <w:szCs w:val="24"/>
        </w:rPr>
        <w:t>lla sospensione;</w:t>
      </w:r>
    </w:p>
    <w:p w14:paraId="45DFD104" w14:textId="77777777" w:rsidR="00484620" w:rsidRDefault="00484620" w:rsidP="00E20CAD">
      <w:pPr>
        <w:spacing w:after="0" w:line="240" w:lineRule="auto"/>
        <w:rPr>
          <w:rFonts w:ascii="Times New Roman" w:hAnsi="Times New Roman" w:cs="Times New Roman"/>
          <w:iCs/>
          <w:sz w:val="24"/>
          <w:szCs w:val="24"/>
        </w:rPr>
      </w:pPr>
    </w:p>
    <w:p w14:paraId="51C8ED76" w14:textId="77777777" w:rsidR="002642D0" w:rsidRDefault="002642D0" w:rsidP="00E20CAD">
      <w:pPr>
        <w:spacing w:after="0" w:line="240" w:lineRule="auto"/>
        <w:rPr>
          <w:rFonts w:ascii="Times New Roman" w:hAnsi="Times New Roman" w:cs="Times New Roman"/>
          <w:iCs/>
          <w:sz w:val="24"/>
          <w:szCs w:val="24"/>
        </w:rPr>
      </w:pPr>
    </w:p>
    <w:p w14:paraId="60BF90AE" w14:textId="6099D961" w:rsidR="002642D0" w:rsidRDefault="00B73BE8" w:rsidP="00E20CAD">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Date queste premesse, </w:t>
      </w:r>
      <w:r w:rsidR="008F7D6E">
        <w:rPr>
          <w:rFonts w:ascii="Times New Roman" w:hAnsi="Times New Roman" w:cs="Times New Roman"/>
          <w:iCs/>
          <w:sz w:val="24"/>
          <w:szCs w:val="24"/>
        </w:rPr>
        <w:t>si impartiscono le seguenti istruzioni operative:</w:t>
      </w:r>
    </w:p>
    <w:p w14:paraId="4BEED7E0" w14:textId="24DC91D4" w:rsidR="00B73BE8" w:rsidRDefault="00B73BE8" w:rsidP="00E20CAD">
      <w:pPr>
        <w:spacing w:after="0" w:line="240" w:lineRule="auto"/>
        <w:rPr>
          <w:rFonts w:ascii="Times New Roman" w:hAnsi="Times New Roman" w:cs="Times New Roman"/>
          <w:iCs/>
          <w:sz w:val="24"/>
          <w:szCs w:val="24"/>
        </w:rPr>
      </w:pPr>
    </w:p>
    <w:p w14:paraId="3CD3499B" w14:textId="4FCD5145" w:rsidR="00B73BE8" w:rsidRDefault="00B73BE8" w:rsidP="00E20CAD">
      <w:pPr>
        <w:spacing w:after="0" w:line="240" w:lineRule="auto"/>
        <w:rPr>
          <w:rFonts w:ascii="Times New Roman" w:hAnsi="Times New Roman" w:cs="Times New Roman"/>
          <w:iCs/>
          <w:sz w:val="24"/>
          <w:szCs w:val="24"/>
        </w:rPr>
      </w:pPr>
    </w:p>
    <w:p w14:paraId="31972136" w14:textId="77777777" w:rsidR="008F7D6E" w:rsidRPr="008F7D6E" w:rsidRDefault="00B73BE8" w:rsidP="00E20CAD">
      <w:pPr>
        <w:spacing w:after="0" w:line="240" w:lineRule="auto"/>
        <w:rPr>
          <w:rFonts w:ascii="Times New Roman" w:hAnsi="Times New Roman" w:cs="Times New Roman"/>
          <w:b/>
          <w:bCs/>
          <w:iCs/>
          <w:sz w:val="24"/>
          <w:szCs w:val="24"/>
        </w:rPr>
      </w:pPr>
      <w:r w:rsidRPr="008F7D6E">
        <w:rPr>
          <w:rFonts w:ascii="Times New Roman" w:hAnsi="Times New Roman" w:cs="Times New Roman"/>
          <w:b/>
          <w:bCs/>
          <w:iCs/>
          <w:sz w:val="24"/>
          <w:szCs w:val="24"/>
        </w:rPr>
        <w:t>PER GLI ESP</w:t>
      </w:r>
      <w:r w:rsidR="008F7D6E" w:rsidRPr="008F7D6E">
        <w:rPr>
          <w:rFonts w:ascii="Times New Roman" w:hAnsi="Times New Roman" w:cs="Times New Roman"/>
          <w:b/>
          <w:bCs/>
          <w:iCs/>
          <w:sz w:val="24"/>
          <w:szCs w:val="24"/>
        </w:rPr>
        <w:t>ERTI STIMATORI</w:t>
      </w:r>
    </w:p>
    <w:p w14:paraId="2C9D51AC" w14:textId="77777777" w:rsidR="008F7D6E" w:rsidRDefault="008F7D6E" w:rsidP="00E20CAD">
      <w:pPr>
        <w:spacing w:after="0" w:line="240" w:lineRule="auto"/>
        <w:rPr>
          <w:rFonts w:ascii="Times New Roman" w:hAnsi="Times New Roman" w:cs="Times New Roman"/>
          <w:iCs/>
          <w:sz w:val="24"/>
          <w:szCs w:val="24"/>
        </w:rPr>
      </w:pPr>
    </w:p>
    <w:p w14:paraId="04F1C982" w14:textId="76D68FE3" w:rsidR="00B54C4F" w:rsidRPr="00B54C4F" w:rsidRDefault="005E3C90" w:rsidP="00BF7FE1">
      <w:pPr>
        <w:pStyle w:val="Paragrafoelenco"/>
        <w:numPr>
          <w:ilvl w:val="0"/>
          <w:numId w:val="18"/>
        </w:numPr>
        <w:spacing w:after="0" w:line="240" w:lineRule="auto"/>
        <w:jc w:val="both"/>
        <w:rPr>
          <w:rFonts w:ascii="Times New Roman" w:hAnsi="Times New Roman" w:cs="Times New Roman"/>
          <w:sz w:val="24"/>
          <w:szCs w:val="24"/>
          <w:lang w:eastAsia="it-IT"/>
        </w:rPr>
      </w:pPr>
      <w:r w:rsidRPr="00B54C4F">
        <w:rPr>
          <w:rFonts w:ascii="Times New Roman" w:hAnsi="Times New Roman" w:cs="Times New Roman"/>
          <w:iCs/>
          <w:sz w:val="24"/>
          <w:szCs w:val="24"/>
        </w:rPr>
        <w:t xml:space="preserve">il perito stimatore </w:t>
      </w:r>
      <w:r w:rsidR="00B04CE4" w:rsidRPr="00B54C4F">
        <w:rPr>
          <w:rFonts w:ascii="Times New Roman" w:hAnsi="Times New Roman" w:cs="Times New Roman"/>
          <w:iCs/>
          <w:sz w:val="24"/>
          <w:szCs w:val="24"/>
        </w:rPr>
        <w:t>comunicherà il prima possibile al giudice se</w:t>
      </w:r>
      <w:r w:rsidR="00B54C4F">
        <w:rPr>
          <w:rFonts w:ascii="Times New Roman" w:hAnsi="Times New Roman" w:cs="Times New Roman"/>
          <w:iCs/>
          <w:sz w:val="24"/>
          <w:szCs w:val="24"/>
        </w:rPr>
        <w:t xml:space="preserve"> nel corso dell’esp</w:t>
      </w:r>
      <w:r w:rsidR="00E21A5E">
        <w:rPr>
          <w:rFonts w:ascii="Times New Roman" w:hAnsi="Times New Roman" w:cs="Times New Roman"/>
          <w:iCs/>
          <w:sz w:val="24"/>
          <w:szCs w:val="24"/>
        </w:rPr>
        <w:t>leta</w:t>
      </w:r>
      <w:r w:rsidR="00B54C4F">
        <w:rPr>
          <w:rFonts w:ascii="Times New Roman" w:hAnsi="Times New Roman" w:cs="Times New Roman"/>
          <w:iCs/>
          <w:sz w:val="24"/>
          <w:szCs w:val="24"/>
        </w:rPr>
        <w:t>mento dell’incarico accerti che</w:t>
      </w:r>
      <w:r w:rsidR="00B04CE4" w:rsidRPr="00B54C4F">
        <w:rPr>
          <w:rFonts w:ascii="Times New Roman" w:hAnsi="Times New Roman" w:cs="Times New Roman"/>
          <w:iCs/>
          <w:sz w:val="24"/>
          <w:szCs w:val="24"/>
        </w:rPr>
        <w:t xml:space="preserve"> taluno dei beni oggetto di stima sia </w:t>
      </w:r>
      <w:r w:rsidR="00E339DA" w:rsidRPr="00B54C4F">
        <w:rPr>
          <w:rFonts w:ascii="Times New Roman" w:hAnsi="Times New Roman" w:cs="Times New Roman"/>
          <w:iCs/>
          <w:sz w:val="24"/>
          <w:szCs w:val="24"/>
        </w:rPr>
        <w:t>abitazione principale del debitore, secondo la definizione di cui sopra</w:t>
      </w:r>
      <w:r w:rsidR="00B54C4F">
        <w:rPr>
          <w:rFonts w:ascii="Times New Roman" w:hAnsi="Times New Roman" w:cs="Times New Roman"/>
          <w:iCs/>
          <w:sz w:val="24"/>
          <w:szCs w:val="24"/>
        </w:rPr>
        <w:t>;</w:t>
      </w:r>
    </w:p>
    <w:p w14:paraId="748F402F" w14:textId="55D66606" w:rsidR="00332AC0" w:rsidRPr="00CD65A6" w:rsidRDefault="00B54C4F" w:rsidP="00BF7FE1">
      <w:pPr>
        <w:pStyle w:val="Paragrafoelenco"/>
        <w:numPr>
          <w:ilvl w:val="0"/>
          <w:numId w:val="18"/>
        </w:numPr>
        <w:spacing w:after="0" w:line="240" w:lineRule="auto"/>
        <w:jc w:val="both"/>
        <w:rPr>
          <w:rFonts w:ascii="Times New Roman" w:hAnsi="Times New Roman" w:cs="Times New Roman"/>
          <w:sz w:val="24"/>
          <w:szCs w:val="24"/>
          <w:lang w:eastAsia="it-IT"/>
        </w:rPr>
      </w:pPr>
      <w:r>
        <w:rPr>
          <w:rFonts w:ascii="Times New Roman" w:hAnsi="Times New Roman" w:cs="Times New Roman"/>
          <w:iCs/>
          <w:sz w:val="24"/>
          <w:szCs w:val="24"/>
        </w:rPr>
        <w:t xml:space="preserve">se il pignoramento comprende altri beni, </w:t>
      </w:r>
      <w:r w:rsidR="0074495E">
        <w:rPr>
          <w:rFonts w:ascii="Times New Roman" w:hAnsi="Times New Roman" w:cs="Times New Roman"/>
          <w:iCs/>
          <w:sz w:val="24"/>
          <w:szCs w:val="24"/>
        </w:rPr>
        <w:t>indicherà anche se è possibile e conveniente la formazione di lotti separati che non comprendano l’abitazione principale del debitore;</w:t>
      </w:r>
    </w:p>
    <w:p w14:paraId="64580926" w14:textId="01CF314A" w:rsidR="00CD65A6" w:rsidRPr="00CD65A6" w:rsidRDefault="00E24353" w:rsidP="00BF7FE1">
      <w:pPr>
        <w:pStyle w:val="Paragrafoelenco"/>
        <w:numPr>
          <w:ilvl w:val="0"/>
          <w:numId w:val="18"/>
        </w:numPr>
        <w:spacing w:after="0" w:line="240" w:lineRule="auto"/>
        <w:jc w:val="both"/>
        <w:rPr>
          <w:rFonts w:ascii="Times New Roman" w:hAnsi="Times New Roman" w:cs="Times New Roman"/>
          <w:sz w:val="24"/>
          <w:szCs w:val="24"/>
          <w:lang w:eastAsia="it-IT"/>
        </w:rPr>
      </w:pPr>
      <w:r>
        <w:rPr>
          <w:rFonts w:ascii="Times New Roman" w:hAnsi="Times New Roman" w:cs="Times New Roman"/>
          <w:iCs/>
          <w:sz w:val="24"/>
          <w:szCs w:val="24"/>
        </w:rPr>
        <w:t>ricevuta tale comunicazione</w:t>
      </w:r>
      <w:r w:rsidR="00CD65A6">
        <w:rPr>
          <w:rFonts w:ascii="Times New Roman" w:hAnsi="Times New Roman" w:cs="Times New Roman"/>
          <w:iCs/>
          <w:sz w:val="24"/>
          <w:szCs w:val="24"/>
        </w:rPr>
        <w:t>, il giudice prenderà atto della sospensione</w:t>
      </w:r>
      <w:r w:rsidR="00BF7FE1">
        <w:rPr>
          <w:rFonts w:ascii="Times New Roman" w:hAnsi="Times New Roman" w:cs="Times New Roman"/>
          <w:iCs/>
          <w:sz w:val="24"/>
          <w:szCs w:val="24"/>
        </w:rPr>
        <w:t xml:space="preserve"> disponendo la sospensione delle operazioni di stima (</w:t>
      </w:r>
      <w:r w:rsidR="00CD65A6">
        <w:rPr>
          <w:rFonts w:ascii="Times New Roman" w:hAnsi="Times New Roman" w:cs="Times New Roman"/>
          <w:iCs/>
          <w:sz w:val="24"/>
          <w:szCs w:val="24"/>
        </w:rPr>
        <w:t>totale o parziale</w:t>
      </w:r>
      <w:r w:rsidR="00BF7FE1">
        <w:rPr>
          <w:rFonts w:ascii="Times New Roman" w:hAnsi="Times New Roman" w:cs="Times New Roman"/>
          <w:iCs/>
          <w:sz w:val="24"/>
          <w:szCs w:val="24"/>
        </w:rPr>
        <w:t xml:space="preserve">), </w:t>
      </w:r>
      <w:r w:rsidR="00CD65A6">
        <w:rPr>
          <w:rFonts w:ascii="Times New Roman" w:hAnsi="Times New Roman" w:cs="Times New Roman"/>
          <w:iCs/>
          <w:sz w:val="24"/>
          <w:szCs w:val="24"/>
        </w:rPr>
        <w:t>e</w:t>
      </w:r>
      <w:r w:rsidR="00425D20">
        <w:rPr>
          <w:rFonts w:ascii="Times New Roman" w:hAnsi="Times New Roman" w:cs="Times New Roman"/>
          <w:iCs/>
          <w:sz w:val="24"/>
          <w:szCs w:val="24"/>
        </w:rPr>
        <w:t xml:space="preserve"> </w:t>
      </w:r>
      <w:r w:rsidR="00CD65A6">
        <w:rPr>
          <w:rFonts w:ascii="Times New Roman" w:hAnsi="Times New Roman" w:cs="Times New Roman"/>
          <w:iCs/>
          <w:sz w:val="24"/>
          <w:szCs w:val="24"/>
        </w:rPr>
        <w:t>fisserà nuova udienza ex art. 569</w:t>
      </w:r>
      <w:r w:rsidR="00425D20">
        <w:rPr>
          <w:rFonts w:ascii="Times New Roman" w:hAnsi="Times New Roman" w:cs="Times New Roman"/>
          <w:iCs/>
          <w:sz w:val="24"/>
          <w:szCs w:val="24"/>
        </w:rPr>
        <w:t xml:space="preserve"> c.p.c.</w:t>
      </w:r>
      <w:r w:rsidR="00CD65A6">
        <w:rPr>
          <w:rFonts w:ascii="Times New Roman" w:hAnsi="Times New Roman" w:cs="Times New Roman"/>
          <w:iCs/>
          <w:sz w:val="24"/>
          <w:szCs w:val="24"/>
        </w:rPr>
        <w:t xml:space="preserve"> per data successiva al 30.10.2020;</w:t>
      </w:r>
    </w:p>
    <w:p w14:paraId="1D14D4B1" w14:textId="51703200" w:rsidR="00CD65A6" w:rsidRPr="00B54C4F" w:rsidRDefault="00CD65A6" w:rsidP="00BF7FE1">
      <w:pPr>
        <w:pStyle w:val="Paragrafoelenco"/>
        <w:numPr>
          <w:ilvl w:val="0"/>
          <w:numId w:val="18"/>
        </w:numPr>
        <w:spacing w:after="0" w:line="240" w:lineRule="auto"/>
        <w:jc w:val="both"/>
        <w:rPr>
          <w:rFonts w:ascii="Times New Roman" w:hAnsi="Times New Roman" w:cs="Times New Roman"/>
          <w:sz w:val="24"/>
          <w:szCs w:val="24"/>
          <w:lang w:eastAsia="it-IT"/>
        </w:rPr>
      </w:pPr>
      <w:r>
        <w:rPr>
          <w:rFonts w:ascii="Times New Roman" w:hAnsi="Times New Roman" w:cs="Times New Roman"/>
          <w:iCs/>
          <w:sz w:val="24"/>
          <w:szCs w:val="24"/>
        </w:rPr>
        <w:t>i termini per il deposito della perizia</w:t>
      </w:r>
      <w:r w:rsidR="00BF7FE1">
        <w:rPr>
          <w:rFonts w:ascii="Times New Roman" w:hAnsi="Times New Roman" w:cs="Times New Roman"/>
          <w:iCs/>
          <w:sz w:val="24"/>
          <w:szCs w:val="24"/>
        </w:rPr>
        <w:t xml:space="preserve"> e per le comunicazioni ex art. 173bis disp. </w:t>
      </w:r>
      <w:proofErr w:type="spellStart"/>
      <w:r w:rsidR="00BF7FE1">
        <w:rPr>
          <w:rFonts w:ascii="Times New Roman" w:hAnsi="Times New Roman" w:cs="Times New Roman"/>
          <w:iCs/>
          <w:sz w:val="24"/>
          <w:szCs w:val="24"/>
        </w:rPr>
        <w:t>att</w:t>
      </w:r>
      <w:proofErr w:type="spellEnd"/>
      <w:r w:rsidR="00BF7FE1">
        <w:rPr>
          <w:rFonts w:ascii="Times New Roman" w:hAnsi="Times New Roman" w:cs="Times New Roman"/>
          <w:iCs/>
          <w:sz w:val="24"/>
          <w:szCs w:val="24"/>
        </w:rPr>
        <w:t>. c.p.c.</w:t>
      </w:r>
      <w:r>
        <w:rPr>
          <w:rFonts w:ascii="Times New Roman" w:hAnsi="Times New Roman" w:cs="Times New Roman"/>
          <w:iCs/>
          <w:sz w:val="24"/>
          <w:szCs w:val="24"/>
        </w:rPr>
        <w:t xml:space="preserve"> </w:t>
      </w:r>
      <w:r w:rsidR="00425D20">
        <w:rPr>
          <w:rFonts w:ascii="Times New Roman" w:hAnsi="Times New Roman" w:cs="Times New Roman"/>
          <w:iCs/>
          <w:sz w:val="24"/>
          <w:szCs w:val="24"/>
        </w:rPr>
        <w:t>saranno automaticamente prorogati fino a 30 giorni prima della nuova udienza;</w:t>
      </w:r>
    </w:p>
    <w:p w14:paraId="0114A32C" w14:textId="77777777" w:rsidR="00E20CAD" w:rsidRDefault="00E20CAD" w:rsidP="00A54355">
      <w:pPr>
        <w:spacing w:after="0"/>
        <w:rPr>
          <w:rFonts w:ascii="Times New Roman" w:hAnsi="Times New Roman"/>
          <w:sz w:val="24"/>
        </w:rPr>
      </w:pPr>
    </w:p>
    <w:p w14:paraId="233CD363" w14:textId="77777777" w:rsidR="00E44A92" w:rsidRDefault="00E44A92" w:rsidP="00A54355">
      <w:pPr>
        <w:spacing w:after="0"/>
        <w:rPr>
          <w:rFonts w:ascii="Times New Roman" w:hAnsi="Times New Roman"/>
          <w:sz w:val="24"/>
        </w:rPr>
      </w:pPr>
    </w:p>
    <w:p w14:paraId="533E109C" w14:textId="1DFA5293" w:rsidR="00E44A92" w:rsidRPr="00BF7FE1" w:rsidRDefault="008F7D6E" w:rsidP="00A54355">
      <w:pPr>
        <w:spacing w:after="0"/>
        <w:rPr>
          <w:rFonts w:ascii="Times New Roman" w:hAnsi="Times New Roman"/>
          <w:b/>
          <w:bCs/>
          <w:sz w:val="24"/>
        </w:rPr>
      </w:pPr>
      <w:r w:rsidRPr="00BF7FE1">
        <w:rPr>
          <w:rFonts w:ascii="Times New Roman" w:hAnsi="Times New Roman"/>
          <w:b/>
          <w:bCs/>
          <w:sz w:val="24"/>
        </w:rPr>
        <w:t>PER I PROFESSIONISTI DELEGATI</w:t>
      </w:r>
    </w:p>
    <w:p w14:paraId="75985373" w14:textId="77777777" w:rsidR="00E44A92" w:rsidRDefault="00E44A92" w:rsidP="00A54355">
      <w:pPr>
        <w:spacing w:after="0"/>
        <w:rPr>
          <w:rFonts w:ascii="Times New Roman" w:hAnsi="Times New Roman"/>
          <w:sz w:val="24"/>
        </w:rPr>
      </w:pPr>
    </w:p>
    <w:p w14:paraId="2A411123" w14:textId="2817B4DA" w:rsidR="000614CE" w:rsidRDefault="00BF7FE1" w:rsidP="00937B96">
      <w:pPr>
        <w:spacing w:after="0"/>
        <w:jc w:val="both"/>
        <w:rPr>
          <w:rFonts w:ascii="Times New Roman" w:hAnsi="Times New Roman"/>
          <w:sz w:val="24"/>
        </w:rPr>
      </w:pPr>
      <w:r w:rsidRPr="000614CE">
        <w:rPr>
          <w:rFonts w:ascii="Times New Roman" w:hAnsi="Times New Roman"/>
          <w:b/>
          <w:bCs/>
          <w:sz w:val="24"/>
        </w:rPr>
        <w:t>1)</w:t>
      </w:r>
      <w:r w:rsidR="00937B96">
        <w:rPr>
          <w:rFonts w:ascii="Times New Roman" w:hAnsi="Times New Roman"/>
          <w:b/>
          <w:bCs/>
          <w:sz w:val="24"/>
        </w:rPr>
        <w:t xml:space="preserve">      </w:t>
      </w:r>
      <w:r w:rsidR="00EB4C9B">
        <w:rPr>
          <w:rFonts w:ascii="Times New Roman" w:hAnsi="Times New Roman"/>
          <w:sz w:val="24"/>
        </w:rPr>
        <w:t xml:space="preserve">Il custode/professionista delegato provvederà a sospendere ogni </w:t>
      </w:r>
      <w:r w:rsidR="000614CE">
        <w:rPr>
          <w:rFonts w:ascii="Times New Roman" w:hAnsi="Times New Roman"/>
          <w:sz w:val="24"/>
        </w:rPr>
        <w:t>operazione diretta alla vendita dei lotti che comprendano beni costituenti abitazione principale del debitore alla data del 30.4.2020, dandone pronta comunicazione al giudice dell’esecuzione.</w:t>
      </w:r>
    </w:p>
    <w:p w14:paraId="5A064725" w14:textId="69BB8BDC" w:rsidR="00A54355" w:rsidRDefault="00753B58" w:rsidP="00937B96">
      <w:pPr>
        <w:spacing w:after="0"/>
        <w:jc w:val="both"/>
        <w:rPr>
          <w:rFonts w:ascii="Times New Roman" w:hAnsi="Times New Roman"/>
          <w:sz w:val="24"/>
        </w:rPr>
      </w:pPr>
      <w:r>
        <w:rPr>
          <w:rFonts w:ascii="Times New Roman" w:hAnsi="Times New Roman"/>
          <w:sz w:val="24"/>
        </w:rPr>
        <w:t>Invece, l</w:t>
      </w:r>
      <w:r w:rsidR="000614CE">
        <w:rPr>
          <w:rFonts w:ascii="Times New Roman" w:hAnsi="Times New Roman"/>
          <w:sz w:val="24"/>
        </w:rPr>
        <w:t>’esecuzione pro</w:t>
      </w:r>
      <w:r w:rsidR="00937B96">
        <w:rPr>
          <w:rFonts w:ascii="Times New Roman" w:hAnsi="Times New Roman"/>
          <w:sz w:val="24"/>
        </w:rPr>
        <w:t>seguir</w:t>
      </w:r>
      <w:r>
        <w:rPr>
          <w:rFonts w:ascii="Times New Roman" w:hAnsi="Times New Roman"/>
          <w:sz w:val="24"/>
        </w:rPr>
        <w:t>à</w:t>
      </w:r>
      <w:r w:rsidR="000614CE">
        <w:rPr>
          <w:rFonts w:ascii="Times New Roman" w:hAnsi="Times New Roman"/>
          <w:sz w:val="24"/>
        </w:rPr>
        <w:t xml:space="preserve"> </w:t>
      </w:r>
      <w:r w:rsidR="006607B5">
        <w:rPr>
          <w:rFonts w:ascii="Times New Roman" w:hAnsi="Times New Roman"/>
          <w:sz w:val="24"/>
        </w:rPr>
        <w:t>per i lotti diversi.</w:t>
      </w:r>
    </w:p>
    <w:p w14:paraId="400DBBE1" w14:textId="176327F4" w:rsidR="006607B5" w:rsidRDefault="006607B5" w:rsidP="00937B96">
      <w:pPr>
        <w:spacing w:after="0"/>
        <w:jc w:val="both"/>
        <w:rPr>
          <w:rFonts w:ascii="Times New Roman" w:hAnsi="Times New Roman"/>
          <w:sz w:val="24"/>
        </w:rPr>
      </w:pPr>
      <w:r>
        <w:rPr>
          <w:rFonts w:ascii="Times New Roman" w:hAnsi="Times New Roman"/>
          <w:sz w:val="24"/>
        </w:rPr>
        <w:t xml:space="preserve">Nel periodo di sospensione dovranno essere svolte le attività di cui </w:t>
      </w:r>
      <w:r w:rsidR="00937B96">
        <w:rPr>
          <w:rFonts w:ascii="Times New Roman" w:hAnsi="Times New Roman"/>
          <w:sz w:val="24"/>
        </w:rPr>
        <w:t>in premessa.</w:t>
      </w:r>
    </w:p>
    <w:p w14:paraId="3DE4372D" w14:textId="77777777" w:rsidR="00A54355" w:rsidRPr="002E5044" w:rsidRDefault="00A54355" w:rsidP="002E5044">
      <w:pPr>
        <w:spacing w:after="0"/>
        <w:jc w:val="both"/>
        <w:rPr>
          <w:rFonts w:ascii="Times New Roman" w:hAnsi="Times New Roman"/>
          <w:b/>
          <w:bCs/>
          <w:sz w:val="24"/>
        </w:rPr>
      </w:pPr>
    </w:p>
    <w:p w14:paraId="77257FED" w14:textId="0FF792BC" w:rsidR="00A54355" w:rsidRPr="00937B96" w:rsidRDefault="00937B96" w:rsidP="00937B96">
      <w:pPr>
        <w:spacing w:after="0"/>
        <w:jc w:val="both"/>
        <w:rPr>
          <w:rFonts w:ascii="Times New Roman" w:hAnsi="Times New Roman"/>
          <w:sz w:val="24"/>
        </w:rPr>
      </w:pPr>
      <w:r w:rsidRPr="00937B96">
        <w:rPr>
          <w:rFonts w:ascii="Times New Roman" w:hAnsi="Times New Roman"/>
          <w:b/>
          <w:bCs/>
          <w:sz w:val="24"/>
        </w:rPr>
        <w:t>2)</w:t>
      </w:r>
      <w:r>
        <w:rPr>
          <w:rFonts w:ascii="Times New Roman" w:hAnsi="Times New Roman"/>
          <w:b/>
          <w:bCs/>
          <w:sz w:val="24"/>
        </w:rPr>
        <w:t xml:space="preserve">     </w:t>
      </w:r>
      <w:r w:rsidRPr="00937B96">
        <w:rPr>
          <w:rFonts w:ascii="Times New Roman" w:hAnsi="Times New Roman"/>
          <w:sz w:val="24"/>
        </w:rPr>
        <w:t>Per le procedure non sospese,</w:t>
      </w:r>
      <w:r>
        <w:rPr>
          <w:rFonts w:ascii="Times New Roman" w:hAnsi="Times New Roman"/>
          <w:sz w:val="24"/>
        </w:rPr>
        <w:t xml:space="preserve"> t</w:t>
      </w:r>
      <w:r w:rsidR="00A54355" w:rsidRPr="00937B96">
        <w:rPr>
          <w:rFonts w:ascii="Times New Roman" w:hAnsi="Times New Roman"/>
          <w:sz w:val="24"/>
        </w:rPr>
        <w:t>utti gli esperimenti di vendita fissati da</w:t>
      </w:r>
      <w:r w:rsidR="00A65F56" w:rsidRPr="00937B96">
        <w:rPr>
          <w:rFonts w:ascii="Times New Roman" w:hAnsi="Times New Roman"/>
          <w:sz w:val="24"/>
        </w:rPr>
        <w:t>l 9.3.2020</w:t>
      </w:r>
      <w:r w:rsidR="00A54355" w:rsidRPr="00937B96">
        <w:rPr>
          <w:rFonts w:ascii="Times New Roman" w:hAnsi="Times New Roman"/>
          <w:sz w:val="24"/>
        </w:rPr>
        <w:t xml:space="preserve"> al 31.7.2020 </w:t>
      </w:r>
      <w:r>
        <w:rPr>
          <w:rFonts w:ascii="Times New Roman" w:hAnsi="Times New Roman"/>
          <w:sz w:val="24"/>
        </w:rPr>
        <w:t>dovranno essere rinviati in</w:t>
      </w:r>
      <w:r w:rsidR="00A54355" w:rsidRPr="00937B96">
        <w:rPr>
          <w:rFonts w:ascii="Times New Roman" w:hAnsi="Times New Roman"/>
          <w:sz w:val="24"/>
        </w:rPr>
        <w:t xml:space="preserve"> </w:t>
      </w:r>
      <w:r w:rsidR="000D7CE5" w:rsidRPr="00937B96">
        <w:rPr>
          <w:rFonts w:ascii="Times New Roman" w:hAnsi="Times New Roman"/>
          <w:sz w:val="24"/>
        </w:rPr>
        <w:t xml:space="preserve">un </w:t>
      </w:r>
      <w:r w:rsidR="00A54355" w:rsidRPr="00937B96">
        <w:rPr>
          <w:rFonts w:ascii="Times New Roman" w:hAnsi="Times New Roman"/>
          <w:sz w:val="24"/>
        </w:rPr>
        <w:t xml:space="preserve">giorno </w:t>
      </w:r>
      <w:r>
        <w:rPr>
          <w:rFonts w:ascii="Times New Roman" w:hAnsi="Times New Roman"/>
          <w:sz w:val="24"/>
        </w:rPr>
        <w:t xml:space="preserve">individuato nei </w:t>
      </w:r>
      <w:r w:rsidR="00A54355" w:rsidRPr="00937B96">
        <w:rPr>
          <w:rFonts w:ascii="Times New Roman" w:hAnsi="Times New Roman"/>
          <w:sz w:val="24"/>
        </w:rPr>
        <w:t>mes</w:t>
      </w:r>
      <w:r>
        <w:rPr>
          <w:rFonts w:ascii="Times New Roman" w:hAnsi="Times New Roman"/>
          <w:sz w:val="24"/>
        </w:rPr>
        <w:t>i</w:t>
      </w:r>
      <w:r w:rsidR="00A54355" w:rsidRPr="00937B96">
        <w:rPr>
          <w:rFonts w:ascii="Times New Roman" w:hAnsi="Times New Roman"/>
          <w:sz w:val="24"/>
        </w:rPr>
        <w:t xml:space="preserve"> di ottobre </w:t>
      </w:r>
      <w:r w:rsidR="005A3493">
        <w:rPr>
          <w:rFonts w:ascii="Times New Roman" w:hAnsi="Times New Roman"/>
          <w:sz w:val="24"/>
        </w:rPr>
        <w:t>o</w:t>
      </w:r>
      <w:r>
        <w:rPr>
          <w:rFonts w:ascii="Times New Roman" w:hAnsi="Times New Roman"/>
          <w:sz w:val="24"/>
        </w:rPr>
        <w:t xml:space="preserve"> novembre </w:t>
      </w:r>
      <w:r w:rsidR="00A54355" w:rsidRPr="00937B96">
        <w:rPr>
          <w:rFonts w:ascii="Times New Roman" w:hAnsi="Times New Roman"/>
          <w:sz w:val="24"/>
        </w:rPr>
        <w:t>2020</w:t>
      </w:r>
      <w:r w:rsidR="00971623" w:rsidRPr="00937B96">
        <w:rPr>
          <w:rFonts w:ascii="Times New Roman" w:hAnsi="Times New Roman"/>
          <w:sz w:val="24"/>
        </w:rPr>
        <w:t>.</w:t>
      </w:r>
    </w:p>
    <w:p w14:paraId="74A9AB58" w14:textId="77777777" w:rsidR="002E5044" w:rsidRDefault="002E5044" w:rsidP="002E5044">
      <w:pPr>
        <w:pStyle w:val="Paragrafoelenco"/>
        <w:spacing w:after="0"/>
        <w:jc w:val="both"/>
        <w:rPr>
          <w:rFonts w:ascii="Times New Roman" w:hAnsi="Times New Roman"/>
          <w:sz w:val="24"/>
        </w:rPr>
      </w:pPr>
    </w:p>
    <w:p w14:paraId="2C1F3FBD" w14:textId="1259FCAD" w:rsidR="002E5044" w:rsidRPr="00D6460A" w:rsidRDefault="00D6460A" w:rsidP="00D6460A">
      <w:pPr>
        <w:spacing w:after="0"/>
        <w:jc w:val="both"/>
        <w:rPr>
          <w:rFonts w:ascii="Times New Roman" w:hAnsi="Times New Roman"/>
          <w:sz w:val="24"/>
        </w:rPr>
      </w:pPr>
      <w:r w:rsidRPr="00D6460A">
        <w:rPr>
          <w:rFonts w:ascii="Times New Roman" w:hAnsi="Times New Roman"/>
          <w:b/>
          <w:bCs/>
          <w:sz w:val="24"/>
        </w:rPr>
        <w:t>3)</w:t>
      </w:r>
      <w:r>
        <w:rPr>
          <w:rFonts w:ascii="Times New Roman" w:hAnsi="Times New Roman"/>
          <w:sz w:val="24"/>
        </w:rPr>
        <w:t xml:space="preserve">     </w:t>
      </w:r>
      <w:r w:rsidR="00971623" w:rsidRPr="00D6460A">
        <w:rPr>
          <w:rFonts w:ascii="Times New Roman" w:hAnsi="Times New Roman"/>
          <w:sz w:val="24"/>
        </w:rPr>
        <w:t xml:space="preserve">Poiché </w:t>
      </w:r>
      <w:r w:rsidR="002E5044" w:rsidRPr="00D6460A">
        <w:rPr>
          <w:rFonts w:ascii="Times New Roman" w:hAnsi="Times New Roman"/>
          <w:sz w:val="24"/>
        </w:rPr>
        <w:t xml:space="preserve">in questo modo </w:t>
      </w:r>
      <w:r w:rsidR="00971623" w:rsidRPr="00D6460A">
        <w:rPr>
          <w:rFonts w:ascii="Times New Roman" w:hAnsi="Times New Roman"/>
          <w:sz w:val="24"/>
        </w:rPr>
        <w:t xml:space="preserve">decorrerà </w:t>
      </w:r>
      <w:r w:rsidR="002E5044" w:rsidRPr="00D6460A">
        <w:rPr>
          <w:rFonts w:ascii="Times New Roman" w:hAnsi="Times New Roman"/>
          <w:sz w:val="24"/>
        </w:rPr>
        <w:t>il termine di irrevocabilità dell’offerta previsto dall’art. 571 c.p.c., le offerte eventualmente ricevute per vendite già fissate fino a luglio, e rinviate, dovranno essere rifiutate, e le cauzioni ricevute dovranno essere restituite</w:t>
      </w:r>
      <w:r w:rsidR="00A65F56" w:rsidRPr="00D6460A">
        <w:rPr>
          <w:rFonts w:ascii="Times New Roman" w:hAnsi="Times New Roman"/>
          <w:sz w:val="24"/>
        </w:rPr>
        <w:t xml:space="preserve"> (tale disposizione sostituisce quella prevista nella Circolare del 15.4.2020)</w:t>
      </w:r>
      <w:r w:rsidR="00971623" w:rsidRPr="00D6460A">
        <w:rPr>
          <w:rFonts w:ascii="Times New Roman" w:hAnsi="Times New Roman"/>
          <w:sz w:val="24"/>
        </w:rPr>
        <w:t>.</w:t>
      </w:r>
    </w:p>
    <w:p w14:paraId="45DCF75F" w14:textId="77777777" w:rsidR="002E5044" w:rsidRDefault="002E5044" w:rsidP="002E5044">
      <w:pPr>
        <w:pStyle w:val="Paragrafoelenco"/>
        <w:spacing w:after="0"/>
        <w:jc w:val="both"/>
        <w:rPr>
          <w:rFonts w:ascii="Times New Roman" w:hAnsi="Times New Roman"/>
          <w:sz w:val="24"/>
        </w:rPr>
      </w:pPr>
    </w:p>
    <w:p w14:paraId="490ADCD1" w14:textId="2D0D9BC1" w:rsidR="00A54355" w:rsidRPr="000208A5" w:rsidRDefault="00F00006" w:rsidP="000208A5">
      <w:pPr>
        <w:spacing w:after="0"/>
        <w:jc w:val="both"/>
        <w:rPr>
          <w:rFonts w:ascii="Times New Roman" w:hAnsi="Times New Roman"/>
          <w:sz w:val="24"/>
        </w:rPr>
      </w:pPr>
      <w:r w:rsidRPr="00F00006">
        <w:rPr>
          <w:rFonts w:ascii="Times New Roman" w:hAnsi="Times New Roman"/>
          <w:b/>
          <w:bCs/>
          <w:sz w:val="24"/>
        </w:rPr>
        <w:t>4)</w:t>
      </w:r>
      <w:r>
        <w:rPr>
          <w:rFonts w:ascii="Times New Roman" w:hAnsi="Times New Roman"/>
          <w:sz w:val="24"/>
        </w:rPr>
        <w:t xml:space="preserve">      </w:t>
      </w:r>
      <w:r w:rsidR="009A13E1">
        <w:rPr>
          <w:rFonts w:ascii="Times New Roman" w:hAnsi="Times New Roman"/>
          <w:sz w:val="24"/>
        </w:rPr>
        <w:t>Per le procedure non sospese, n</w:t>
      </w:r>
      <w:r w:rsidR="00A54355" w:rsidRPr="000208A5">
        <w:rPr>
          <w:rFonts w:ascii="Times New Roman" w:hAnsi="Times New Roman"/>
          <w:sz w:val="24"/>
        </w:rPr>
        <w:t>el periodo immediatamente successivo al</w:t>
      </w:r>
      <w:r w:rsidR="002F6DDB" w:rsidRPr="000208A5">
        <w:rPr>
          <w:rFonts w:ascii="Times New Roman" w:hAnsi="Times New Roman"/>
          <w:sz w:val="24"/>
        </w:rPr>
        <w:t xml:space="preserve"> 11.5.2020 (e sin d’ora ove possibile)</w:t>
      </w:r>
      <w:r w:rsidR="00A54355" w:rsidRPr="000208A5">
        <w:rPr>
          <w:rFonts w:ascii="Times New Roman" w:hAnsi="Times New Roman"/>
          <w:sz w:val="24"/>
        </w:rPr>
        <w:t xml:space="preserve"> ogni delegato dovrà verificare lo stato dei fascicoli</w:t>
      </w:r>
      <w:r w:rsidR="002E5044" w:rsidRPr="000208A5">
        <w:rPr>
          <w:rFonts w:ascii="Times New Roman" w:hAnsi="Times New Roman"/>
          <w:sz w:val="24"/>
        </w:rPr>
        <w:t xml:space="preserve"> che ha in gestione</w:t>
      </w:r>
      <w:r w:rsidR="00A54355" w:rsidRPr="000208A5">
        <w:rPr>
          <w:rFonts w:ascii="Times New Roman" w:hAnsi="Times New Roman"/>
          <w:sz w:val="24"/>
        </w:rPr>
        <w:t>, al fine di:</w:t>
      </w:r>
    </w:p>
    <w:p w14:paraId="40C60795" w14:textId="7E1CFDF2" w:rsidR="00A54355" w:rsidRDefault="00A54355" w:rsidP="002E5044">
      <w:pPr>
        <w:pStyle w:val="Paragrafoelenco"/>
        <w:spacing w:after="0"/>
        <w:jc w:val="both"/>
        <w:rPr>
          <w:rFonts w:ascii="Times New Roman" w:hAnsi="Times New Roman"/>
          <w:sz w:val="24"/>
        </w:rPr>
      </w:pPr>
      <w:r>
        <w:rPr>
          <w:rFonts w:ascii="Times New Roman" w:hAnsi="Times New Roman"/>
          <w:sz w:val="24"/>
        </w:rPr>
        <w:t>- sottoporre tempestivamente al giudice eventuali circostanze che siano di ostacolo alla vendita, al fine di risolvere le stesse in tempo utile per poter esperire la vendita ne</w:t>
      </w:r>
      <w:r w:rsidR="00F00006">
        <w:rPr>
          <w:rFonts w:ascii="Times New Roman" w:hAnsi="Times New Roman"/>
          <w:sz w:val="24"/>
        </w:rPr>
        <w:t>i</w:t>
      </w:r>
      <w:r>
        <w:rPr>
          <w:rFonts w:ascii="Times New Roman" w:hAnsi="Times New Roman"/>
          <w:sz w:val="24"/>
        </w:rPr>
        <w:t xml:space="preserve"> mes</w:t>
      </w:r>
      <w:r w:rsidR="00F00006">
        <w:rPr>
          <w:rFonts w:ascii="Times New Roman" w:hAnsi="Times New Roman"/>
          <w:sz w:val="24"/>
        </w:rPr>
        <w:t>i</w:t>
      </w:r>
      <w:r>
        <w:rPr>
          <w:rFonts w:ascii="Times New Roman" w:hAnsi="Times New Roman"/>
          <w:sz w:val="24"/>
        </w:rPr>
        <w:t xml:space="preserve"> di ottobre</w:t>
      </w:r>
      <w:r w:rsidR="00F00006">
        <w:rPr>
          <w:rFonts w:ascii="Times New Roman" w:hAnsi="Times New Roman"/>
          <w:sz w:val="24"/>
        </w:rPr>
        <w:t xml:space="preserve"> - novembre</w:t>
      </w:r>
      <w:r>
        <w:rPr>
          <w:rFonts w:ascii="Times New Roman" w:hAnsi="Times New Roman"/>
          <w:sz w:val="24"/>
        </w:rPr>
        <w:t xml:space="preserve"> (si ricorda </w:t>
      </w:r>
      <w:r w:rsidR="002E5044">
        <w:rPr>
          <w:rFonts w:ascii="Times New Roman" w:hAnsi="Times New Roman"/>
          <w:sz w:val="24"/>
        </w:rPr>
        <w:t xml:space="preserve">a tutti </w:t>
      </w:r>
      <w:r>
        <w:rPr>
          <w:rFonts w:ascii="Times New Roman" w:hAnsi="Times New Roman"/>
          <w:sz w:val="24"/>
        </w:rPr>
        <w:t xml:space="preserve">che </w:t>
      </w:r>
      <w:r w:rsidR="002E5044">
        <w:rPr>
          <w:rFonts w:ascii="Times New Roman" w:hAnsi="Times New Roman"/>
          <w:sz w:val="24"/>
        </w:rPr>
        <w:t xml:space="preserve">a tale fine </w:t>
      </w:r>
      <w:r>
        <w:rPr>
          <w:rFonts w:ascii="Times New Roman" w:hAnsi="Times New Roman"/>
          <w:sz w:val="24"/>
        </w:rPr>
        <w:t>il materiale dovrà essere inviate al gestore della pubblicità secondo il calendario predisposto dallo stesso gestore);</w:t>
      </w:r>
    </w:p>
    <w:p w14:paraId="081DA7D0" w14:textId="77777777" w:rsidR="00A54355" w:rsidRDefault="00A54355" w:rsidP="002E5044">
      <w:pPr>
        <w:pStyle w:val="Paragrafoelenco"/>
        <w:spacing w:after="0"/>
        <w:jc w:val="both"/>
        <w:rPr>
          <w:rFonts w:ascii="Times New Roman" w:hAnsi="Times New Roman"/>
          <w:sz w:val="24"/>
        </w:rPr>
      </w:pPr>
      <w:r>
        <w:rPr>
          <w:rFonts w:ascii="Times New Roman" w:hAnsi="Times New Roman"/>
          <w:sz w:val="24"/>
        </w:rPr>
        <w:t xml:space="preserve">- </w:t>
      </w:r>
      <w:r w:rsidR="002E5044">
        <w:rPr>
          <w:rFonts w:ascii="Times New Roman" w:hAnsi="Times New Roman"/>
          <w:sz w:val="24"/>
        </w:rPr>
        <w:t>in particolare</w:t>
      </w:r>
      <w:r w:rsidR="00971623">
        <w:rPr>
          <w:rFonts w:ascii="Times New Roman" w:hAnsi="Times New Roman"/>
          <w:sz w:val="24"/>
        </w:rPr>
        <w:t>,</w:t>
      </w:r>
      <w:r w:rsidR="002E5044">
        <w:rPr>
          <w:rFonts w:ascii="Times New Roman" w:hAnsi="Times New Roman"/>
          <w:sz w:val="24"/>
        </w:rPr>
        <w:t xml:space="preserve"> verifica</w:t>
      </w:r>
      <w:r w:rsidR="002F6DDB">
        <w:rPr>
          <w:rFonts w:ascii="Times New Roman" w:hAnsi="Times New Roman"/>
          <w:sz w:val="24"/>
        </w:rPr>
        <w:t>re</w:t>
      </w:r>
      <w:r w:rsidR="002E5044">
        <w:rPr>
          <w:rFonts w:ascii="Times New Roman" w:hAnsi="Times New Roman"/>
          <w:sz w:val="24"/>
        </w:rPr>
        <w:t xml:space="preserve"> </w:t>
      </w:r>
      <w:r>
        <w:rPr>
          <w:rFonts w:ascii="Times New Roman" w:hAnsi="Times New Roman"/>
          <w:sz w:val="24"/>
        </w:rPr>
        <w:t>anche l</w:t>
      </w:r>
      <w:r w:rsidR="004A5A3E">
        <w:rPr>
          <w:rFonts w:ascii="Times New Roman" w:hAnsi="Times New Roman"/>
          <w:sz w:val="24"/>
        </w:rPr>
        <w:t xml:space="preserve">a capienza del </w:t>
      </w:r>
      <w:r>
        <w:rPr>
          <w:rFonts w:ascii="Times New Roman" w:hAnsi="Times New Roman"/>
          <w:sz w:val="24"/>
        </w:rPr>
        <w:t>fondo spese</w:t>
      </w:r>
      <w:r w:rsidR="004A5A3E">
        <w:rPr>
          <w:rFonts w:ascii="Times New Roman" w:hAnsi="Times New Roman"/>
          <w:sz w:val="24"/>
        </w:rPr>
        <w:t>,</w:t>
      </w:r>
      <w:r>
        <w:rPr>
          <w:rFonts w:ascii="Times New Roman" w:hAnsi="Times New Roman"/>
          <w:sz w:val="24"/>
        </w:rPr>
        <w:t xml:space="preserve"> </w:t>
      </w:r>
      <w:r w:rsidR="004A5A3E">
        <w:rPr>
          <w:rFonts w:ascii="Times New Roman" w:hAnsi="Times New Roman"/>
          <w:sz w:val="24"/>
        </w:rPr>
        <w:t xml:space="preserve">la cui integrazione dovrà essere chiesta immediatamente al fine di </w:t>
      </w:r>
      <w:r w:rsidR="000D7CE5">
        <w:rPr>
          <w:rFonts w:ascii="Times New Roman" w:hAnsi="Times New Roman"/>
          <w:sz w:val="24"/>
        </w:rPr>
        <w:t>assicurare</w:t>
      </w:r>
      <w:r w:rsidR="004A5A3E">
        <w:rPr>
          <w:rFonts w:ascii="Times New Roman" w:hAnsi="Times New Roman"/>
          <w:sz w:val="24"/>
        </w:rPr>
        <w:t xml:space="preserve"> poi un congruo termine per il versamento da parte del creditore onerato</w:t>
      </w:r>
      <w:r>
        <w:rPr>
          <w:rFonts w:ascii="Times New Roman" w:hAnsi="Times New Roman"/>
          <w:sz w:val="24"/>
        </w:rPr>
        <w:t>;</w:t>
      </w:r>
    </w:p>
    <w:p w14:paraId="74BB9161" w14:textId="0CF845C4" w:rsidR="00A54355" w:rsidRDefault="00A54355" w:rsidP="002E5044">
      <w:pPr>
        <w:pStyle w:val="Paragrafoelenco"/>
        <w:spacing w:after="0"/>
        <w:jc w:val="both"/>
        <w:rPr>
          <w:rFonts w:ascii="Times New Roman" w:hAnsi="Times New Roman"/>
          <w:sz w:val="24"/>
        </w:rPr>
      </w:pPr>
      <w:r>
        <w:rPr>
          <w:rFonts w:ascii="Times New Roman" w:hAnsi="Times New Roman"/>
          <w:sz w:val="24"/>
        </w:rPr>
        <w:t xml:space="preserve">- rimettere al giudice tutte le procedure in cui il prossimo tentativo </w:t>
      </w:r>
      <w:r w:rsidR="004A5A3E">
        <w:rPr>
          <w:rFonts w:ascii="Times New Roman" w:hAnsi="Times New Roman"/>
          <w:sz w:val="24"/>
        </w:rPr>
        <w:t>di vendita debba essere svolto con prezzo a base di asta inferiore ad € 10.000</w:t>
      </w:r>
      <w:r w:rsidR="000D7CE5">
        <w:rPr>
          <w:rFonts w:ascii="Times New Roman" w:hAnsi="Times New Roman"/>
          <w:sz w:val="24"/>
        </w:rPr>
        <w:t xml:space="preserve">, o in cui comunque la </w:t>
      </w:r>
      <w:proofErr w:type="spellStart"/>
      <w:r w:rsidR="000D7CE5">
        <w:rPr>
          <w:rFonts w:ascii="Times New Roman" w:hAnsi="Times New Roman"/>
          <w:sz w:val="24"/>
        </w:rPr>
        <w:t>risalenza</w:t>
      </w:r>
      <w:proofErr w:type="spellEnd"/>
      <w:r w:rsidR="000D7CE5">
        <w:rPr>
          <w:rFonts w:ascii="Times New Roman" w:hAnsi="Times New Roman"/>
          <w:sz w:val="24"/>
        </w:rPr>
        <w:t xml:space="preserve"> dell’iscrizione</w:t>
      </w:r>
      <w:r w:rsidR="00A65F56">
        <w:rPr>
          <w:rFonts w:ascii="Times New Roman" w:hAnsi="Times New Roman"/>
          <w:sz w:val="24"/>
        </w:rPr>
        <w:t>,</w:t>
      </w:r>
      <w:r w:rsidR="000D7CE5">
        <w:rPr>
          <w:rFonts w:ascii="Times New Roman" w:hAnsi="Times New Roman"/>
          <w:sz w:val="24"/>
        </w:rPr>
        <w:t xml:space="preserve"> la mancanza di manifestazioni di interesse </w:t>
      </w:r>
      <w:r w:rsidR="00A65F56">
        <w:rPr>
          <w:rFonts w:ascii="Times New Roman" w:hAnsi="Times New Roman"/>
          <w:sz w:val="24"/>
        </w:rPr>
        <w:t xml:space="preserve">o altre circostanze </w:t>
      </w:r>
      <w:r w:rsidR="000D7CE5">
        <w:rPr>
          <w:rFonts w:ascii="Times New Roman" w:hAnsi="Times New Roman"/>
          <w:sz w:val="24"/>
        </w:rPr>
        <w:t>rendano improbabile la fruttuosa prosecuzione</w:t>
      </w:r>
      <w:r w:rsidR="004A5A3E">
        <w:rPr>
          <w:rFonts w:ascii="Times New Roman" w:hAnsi="Times New Roman"/>
          <w:sz w:val="24"/>
        </w:rPr>
        <w:t>;</w:t>
      </w:r>
    </w:p>
    <w:p w14:paraId="2B992062" w14:textId="2C7C2193" w:rsidR="00FA6E44" w:rsidRDefault="00FA6E44" w:rsidP="002E5044">
      <w:pPr>
        <w:pStyle w:val="Paragrafoelenco"/>
        <w:spacing w:after="0"/>
        <w:jc w:val="both"/>
        <w:rPr>
          <w:rFonts w:ascii="Times New Roman" w:hAnsi="Times New Roman"/>
          <w:sz w:val="24"/>
        </w:rPr>
      </w:pPr>
      <w:r>
        <w:rPr>
          <w:rFonts w:ascii="Times New Roman" w:hAnsi="Times New Roman"/>
          <w:sz w:val="24"/>
        </w:rPr>
        <w:t>- provvedere a tutti gli adempimenti necessari al trasferimento di proprietà degli immobili già aggiudicati.</w:t>
      </w:r>
    </w:p>
    <w:p w14:paraId="02E77A7F" w14:textId="77777777" w:rsidR="004C3B8D" w:rsidRDefault="004C3B8D" w:rsidP="004C3B8D">
      <w:pPr>
        <w:spacing w:after="0"/>
        <w:jc w:val="both"/>
        <w:rPr>
          <w:rFonts w:ascii="Times New Roman" w:hAnsi="Times New Roman"/>
          <w:sz w:val="24"/>
        </w:rPr>
      </w:pPr>
    </w:p>
    <w:p w14:paraId="5AC526A1" w14:textId="65A32357" w:rsidR="00227A5C" w:rsidRDefault="004C3B8D" w:rsidP="004507DE">
      <w:pPr>
        <w:spacing w:after="0"/>
        <w:jc w:val="both"/>
        <w:rPr>
          <w:rFonts w:ascii="Times New Roman" w:hAnsi="Times New Roman"/>
          <w:sz w:val="24"/>
        </w:rPr>
      </w:pPr>
      <w:r w:rsidRPr="004C3B8D">
        <w:rPr>
          <w:rFonts w:ascii="Times New Roman" w:hAnsi="Times New Roman"/>
          <w:b/>
          <w:bCs/>
          <w:sz w:val="24"/>
        </w:rPr>
        <w:t>5)</w:t>
      </w:r>
      <w:r>
        <w:rPr>
          <w:rFonts w:ascii="Times New Roman" w:hAnsi="Times New Roman"/>
          <w:sz w:val="24"/>
        </w:rPr>
        <w:t xml:space="preserve"> </w:t>
      </w:r>
      <w:r w:rsidR="00FA6E44">
        <w:rPr>
          <w:rFonts w:ascii="Times New Roman" w:hAnsi="Times New Roman"/>
          <w:sz w:val="24"/>
        </w:rPr>
        <w:t xml:space="preserve">       Per tutte le procedure, comprese quelle sospese, </w:t>
      </w:r>
      <w:r w:rsidR="004507DE">
        <w:rPr>
          <w:rFonts w:ascii="Times New Roman" w:hAnsi="Times New Roman"/>
          <w:sz w:val="24"/>
        </w:rPr>
        <w:t xml:space="preserve">ogni delegato dovrà provvedere a </w:t>
      </w:r>
      <w:r w:rsidR="00227A5C" w:rsidRPr="004C3B8D">
        <w:rPr>
          <w:rFonts w:ascii="Times New Roman" w:hAnsi="Times New Roman"/>
          <w:sz w:val="24"/>
        </w:rPr>
        <w:t xml:space="preserve">depositare bozze di riparto parziale in ogni procedura sul cui conto sia </w:t>
      </w:r>
      <w:r w:rsidR="000D7CE5" w:rsidRPr="004C3B8D">
        <w:rPr>
          <w:rFonts w:ascii="Times New Roman" w:hAnsi="Times New Roman"/>
          <w:sz w:val="24"/>
        </w:rPr>
        <w:t xml:space="preserve">ad oggi </w:t>
      </w:r>
      <w:r w:rsidR="002263CF" w:rsidRPr="004C3B8D">
        <w:rPr>
          <w:rFonts w:ascii="Times New Roman" w:hAnsi="Times New Roman"/>
          <w:sz w:val="24"/>
        </w:rPr>
        <w:t>depositata</w:t>
      </w:r>
      <w:r w:rsidR="00227A5C" w:rsidRPr="004C3B8D">
        <w:rPr>
          <w:rFonts w:ascii="Times New Roman" w:hAnsi="Times New Roman"/>
          <w:sz w:val="24"/>
        </w:rPr>
        <w:t xml:space="preserve"> una somma superiore ai </w:t>
      </w:r>
      <w:r w:rsidR="002263CF" w:rsidRPr="004C3B8D">
        <w:rPr>
          <w:rFonts w:ascii="Times New Roman" w:hAnsi="Times New Roman"/>
          <w:sz w:val="24"/>
        </w:rPr>
        <w:t>10.000 eur</w:t>
      </w:r>
      <w:r w:rsidR="002E5044" w:rsidRPr="004C3B8D">
        <w:rPr>
          <w:rFonts w:ascii="Times New Roman" w:hAnsi="Times New Roman"/>
          <w:sz w:val="24"/>
        </w:rPr>
        <w:t>o</w:t>
      </w:r>
      <w:r w:rsidR="004507DE">
        <w:rPr>
          <w:rFonts w:ascii="Times New Roman" w:hAnsi="Times New Roman"/>
          <w:sz w:val="24"/>
        </w:rPr>
        <w:t>.</w:t>
      </w:r>
    </w:p>
    <w:p w14:paraId="3E8F9C18" w14:textId="0B59E8E9" w:rsidR="003438D0" w:rsidRDefault="00DA46A9" w:rsidP="004507DE">
      <w:pPr>
        <w:spacing w:after="0"/>
        <w:jc w:val="both"/>
        <w:rPr>
          <w:rFonts w:ascii="Times New Roman" w:hAnsi="Times New Roman"/>
          <w:sz w:val="24"/>
        </w:rPr>
      </w:pPr>
      <w:r>
        <w:rPr>
          <w:rFonts w:ascii="Times New Roman" w:hAnsi="Times New Roman"/>
          <w:sz w:val="24"/>
        </w:rPr>
        <w:t>È superfluo ricordare che si tratta</w:t>
      </w:r>
      <w:r w:rsidR="00F274BE">
        <w:rPr>
          <w:rFonts w:ascii="Times New Roman" w:hAnsi="Times New Roman"/>
          <w:sz w:val="24"/>
        </w:rPr>
        <w:t xml:space="preserve"> di adempimento dovuto</w:t>
      </w:r>
      <w:r w:rsidR="00990E05">
        <w:rPr>
          <w:rFonts w:ascii="Times New Roman" w:hAnsi="Times New Roman"/>
          <w:sz w:val="24"/>
        </w:rPr>
        <w:t xml:space="preserve"> per legge</w:t>
      </w:r>
      <w:r w:rsidR="00F274BE">
        <w:rPr>
          <w:rFonts w:ascii="Times New Roman" w:hAnsi="Times New Roman"/>
          <w:sz w:val="24"/>
        </w:rPr>
        <w:t>, ai sensi dell’art. 596 c.p.c., che si estende anche al ricavato dei canoni di locazione</w:t>
      </w:r>
      <w:r w:rsidR="00990E05">
        <w:rPr>
          <w:rFonts w:ascii="Times New Roman" w:hAnsi="Times New Roman"/>
          <w:sz w:val="24"/>
        </w:rPr>
        <w:t>, e che appare tanto più necessario in un momento in cui è importante immettere liquidità sul mercato e non trova alcuna giustificazione il mantenimento di risorse ferme sui conti della procedura.</w:t>
      </w:r>
    </w:p>
    <w:p w14:paraId="52CDF083" w14:textId="692EFE10" w:rsidR="00990E05" w:rsidRPr="004C3B8D" w:rsidRDefault="00DA46A9" w:rsidP="004507DE">
      <w:pPr>
        <w:spacing w:after="0"/>
        <w:jc w:val="both"/>
        <w:rPr>
          <w:rFonts w:ascii="Times New Roman" w:hAnsi="Times New Roman"/>
          <w:sz w:val="24"/>
        </w:rPr>
      </w:pPr>
      <w:r>
        <w:rPr>
          <w:rFonts w:ascii="Times New Roman" w:hAnsi="Times New Roman"/>
          <w:sz w:val="24"/>
        </w:rPr>
        <w:t xml:space="preserve">Ovviamente, </w:t>
      </w:r>
      <w:r w:rsidR="00990E05">
        <w:rPr>
          <w:rFonts w:ascii="Times New Roman" w:hAnsi="Times New Roman"/>
          <w:sz w:val="24"/>
        </w:rPr>
        <w:t xml:space="preserve">oggetto del riparto non dovranno essere le somme ricevute a titolo di fondo spese, e il riparto dovrà essere limitato al </w:t>
      </w:r>
      <w:r>
        <w:rPr>
          <w:rFonts w:ascii="Times New Roman" w:hAnsi="Times New Roman"/>
          <w:sz w:val="24"/>
        </w:rPr>
        <w:t>90% delle somme da distribuire, secondo il disposto dell’art. 596 co. 1 c.p.c.</w:t>
      </w:r>
    </w:p>
    <w:p w14:paraId="232371AB" w14:textId="77777777" w:rsidR="00A54355" w:rsidRDefault="00A54355" w:rsidP="002E5044">
      <w:pPr>
        <w:spacing w:after="0"/>
        <w:jc w:val="both"/>
        <w:rPr>
          <w:rFonts w:ascii="Times New Roman" w:hAnsi="Times New Roman"/>
          <w:sz w:val="24"/>
        </w:rPr>
      </w:pPr>
    </w:p>
    <w:p w14:paraId="21CC7907" w14:textId="64A032B1" w:rsidR="00A54355" w:rsidRPr="004507DE" w:rsidRDefault="004507DE" w:rsidP="004507DE">
      <w:pPr>
        <w:spacing w:after="0"/>
        <w:jc w:val="both"/>
        <w:rPr>
          <w:rFonts w:ascii="Times New Roman" w:hAnsi="Times New Roman"/>
          <w:sz w:val="24"/>
        </w:rPr>
      </w:pPr>
      <w:r w:rsidRPr="004507DE">
        <w:rPr>
          <w:rFonts w:ascii="Times New Roman" w:hAnsi="Times New Roman"/>
          <w:b/>
          <w:bCs/>
          <w:sz w:val="24"/>
        </w:rPr>
        <w:t>6)</w:t>
      </w:r>
      <w:r>
        <w:rPr>
          <w:rFonts w:ascii="Times New Roman" w:hAnsi="Times New Roman"/>
          <w:sz w:val="24"/>
        </w:rPr>
        <w:t xml:space="preserve">       </w:t>
      </w:r>
      <w:r w:rsidR="004A5A3E" w:rsidRPr="004507DE">
        <w:rPr>
          <w:rFonts w:ascii="Times New Roman" w:hAnsi="Times New Roman"/>
          <w:sz w:val="24"/>
        </w:rPr>
        <w:t xml:space="preserve">Lo svolgimento delle vendite nel </w:t>
      </w:r>
      <w:r w:rsidR="004E4E48">
        <w:rPr>
          <w:rFonts w:ascii="Times New Roman" w:hAnsi="Times New Roman"/>
          <w:sz w:val="24"/>
        </w:rPr>
        <w:t>bimestre</w:t>
      </w:r>
      <w:r w:rsidR="004A5A3E" w:rsidRPr="004507DE">
        <w:rPr>
          <w:rFonts w:ascii="Times New Roman" w:hAnsi="Times New Roman"/>
          <w:sz w:val="24"/>
        </w:rPr>
        <w:t xml:space="preserve"> ottobre</w:t>
      </w:r>
      <w:r w:rsidR="004E4E48">
        <w:rPr>
          <w:rFonts w:ascii="Times New Roman" w:hAnsi="Times New Roman"/>
          <w:sz w:val="24"/>
        </w:rPr>
        <w:t>-novembre</w:t>
      </w:r>
      <w:r w:rsidR="004A5A3E" w:rsidRPr="004507DE">
        <w:rPr>
          <w:rFonts w:ascii="Times New Roman" w:hAnsi="Times New Roman"/>
          <w:sz w:val="24"/>
        </w:rPr>
        <w:t xml:space="preserve"> consentirà poi di impostare un </w:t>
      </w:r>
      <w:r w:rsidR="00971623" w:rsidRPr="004507DE">
        <w:rPr>
          <w:rFonts w:ascii="Times New Roman" w:hAnsi="Times New Roman"/>
          <w:sz w:val="24"/>
        </w:rPr>
        <w:t xml:space="preserve">serrato </w:t>
      </w:r>
      <w:r w:rsidR="004A5A3E" w:rsidRPr="004507DE">
        <w:rPr>
          <w:rFonts w:ascii="Times New Roman" w:hAnsi="Times New Roman"/>
          <w:sz w:val="24"/>
        </w:rPr>
        <w:t>calendario</w:t>
      </w:r>
      <w:r w:rsidR="008901D1" w:rsidRPr="004507DE">
        <w:rPr>
          <w:rFonts w:ascii="Times New Roman" w:hAnsi="Times New Roman"/>
          <w:sz w:val="24"/>
        </w:rPr>
        <w:t xml:space="preserve"> di vendit</w:t>
      </w:r>
      <w:r w:rsidR="00971623" w:rsidRPr="004507DE">
        <w:rPr>
          <w:rFonts w:ascii="Times New Roman" w:hAnsi="Times New Roman"/>
          <w:sz w:val="24"/>
        </w:rPr>
        <w:t>e</w:t>
      </w:r>
      <w:r w:rsidR="004A5A3E" w:rsidRPr="004507DE">
        <w:rPr>
          <w:rFonts w:ascii="Times New Roman" w:hAnsi="Times New Roman"/>
          <w:sz w:val="24"/>
        </w:rPr>
        <w:t xml:space="preserve"> </w:t>
      </w:r>
      <w:r w:rsidR="00A65F56" w:rsidRPr="004507DE">
        <w:rPr>
          <w:rFonts w:ascii="Times New Roman" w:hAnsi="Times New Roman"/>
          <w:sz w:val="24"/>
        </w:rPr>
        <w:t xml:space="preserve">anche </w:t>
      </w:r>
      <w:r w:rsidR="004A5A3E" w:rsidRPr="004507DE">
        <w:rPr>
          <w:rFonts w:ascii="Times New Roman" w:hAnsi="Times New Roman"/>
          <w:sz w:val="24"/>
        </w:rPr>
        <w:t xml:space="preserve">per il 2021, anno nel quale in tutte le procedure dovranno essere svolti inderogabilmente tre tentativi di vendita a distanza di quattro mesi l’uno dall’altro, nei </w:t>
      </w:r>
      <w:r w:rsidR="00B401C3">
        <w:rPr>
          <w:rFonts w:ascii="Times New Roman" w:hAnsi="Times New Roman"/>
          <w:sz w:val="24"/>
        </w:rPr>
        <w:t>bimestri</w:t>
      </w:r>
      <w:r w:rsidR="004A5A3E" w:rsidRPr="004507DE">
        <w:rPr>
          <w:rFonts w:ascii="Times New Roman" w:hAnsi="Times New Roman"/>
          <w:sz w:val="24"/>
        </w:rPr>
        <w:t xml:space="preserve"> di marzo</w:t>
      </w:r>
      <w:r w:rsidR="00B401C3">
        <w:rPr>
          <w:rFonts w:ascii="Times New Roman" w:hAnsi="Times New Roman"/>
          <w:sz w:val="24"/>
        </w:rPr>
        <w:t>-aprile</w:t>
      </w:r>
      <w:r w:rsidR="004A5A3E" w:rsidRPr="004507DE">
        <w:rPr>
          <w:rFonts w:ascii="Times New Roman" w:hAnsi="Times New Roman"/>
          <w:sz w:val="24"/>
        </w:rPr>
        <w:t>, luglio</w:t>
      </w:r>
      <w:r w:rsidR="00B401C3">
        <w:rPr>
          <w:rFonts w:ascii="Times New Roman" w:hAnsi="Times New Roman"/>
          <w:sz w:val="24"/>
        </w:rPr>
        <w:t>-settembre</w:t>
      </w:r>
      <w:r w:rsidR="004A5A3E" w:rsidRPr="004507DE">
        <w:rPr>
          <w:rFonts w:ascii="Times New Roman" w:hAnsi="Times New Roman"/>
          <w:sz w:val="24"/>
        </w:rPr>
        <w:t xml:space="preserve"> e </w:t>
      </w:r>
      <w:r w:rsidR="008901D1" w:rsidRPr="004507DE">
        <w:rPr>
          <w:rFonts w:ascii="Times New Roman" w:hAnsi="Times New Roman"/>
          <w:sz w:val="24"/>
        </w:rPr>
        <w:t>dic</w:t>
      </w:r>
      <w:r w:rsidR="004A5A3E" w:rsidRPr="004507DE">
        <w:rPr>
          <w:rFonts w:ascii="Times New Roman" w:hAnsi="Times New Roman"/>
          <w:sz w:val="24"/>
        </w:rPr>
        <w:t>embre</w:t>
      </w:r>
      <w:r w:rsidR="00B401C3">
        <w:rPr>
          <w:rFonts w:ascii="Times New Roman" w:hAnsi="Times New Roman"/>
          <w:sz w:val="24"/>
        </w:rPr>
        <w:t>-gennaio</w:t>
      </w:r>
      <w:r w:rsidR="004A5A3E" w:rsidRPr="004507DE">
        <w:rPr>
          <w:rFonts w:ascii="Times New Roman" w:hAnsi="Times New Roman"/>
          <w:sz w:val="24"/>
        </w:rPr>
        <w:t xml:space="preserve"> </w:t>
      </w:r>
      <w:r w:rsidR="00113A9B">
        <w:rPr>
          <w:rFonts w:ascii="Times New Roman" w:hAnsi="Times New Roman"/>
          <w:sz w:val="24"/>
        </w:rPr>
        <w:t xml:space="preserve">2022 </w:t>
      </w:r>
      <w:r w:rsidR="004A5A3E" w:rsidRPr="004507DE">
        <w:rPr>
          <w:rFonts w:ascii="Times New Roman" w:hAnsi="Times New Roman"/>
          <w:sz w:val="24"/>
        </w:rPr>
        <w:t>(</w:t>
      </w:r>
      <w:r w:rsidR="000D7CE5" w:rsidRPr="004507DE">
        <w:rPr>
          <w:rFonts w:ascii="Times New Roman" w:hAnsi="Times New Roman"/>
          <w:sz w:val="24"/>
        </w:rPr>
        <w:t xml:space="preserve">tale </w:t>
      </w:r>
      <w:r w:rsidR="004A5A3E" w:rsidRPr="004507DE">
        <w:rPr>
          <w:rFonts w:ascii="Times New Roman" w:hAnsi="Times New Roman"/>
          <w:sz w:val="24"/>
        </w:rPr>
        <w:t>sistema diventerà la prassi dell’ufficio anche negli anni successivi</w:t>
      </w:r>
      <w:r w:rsidR="000D7CE5" w:rsidRPr="004507DE">
        <w:rPr>
          <w:rFonts w:ascii="Times New Roman" w:hAnsi="Times New Roman"/>
          <w:sz w:val="24"/>
        </w:rPr>
        <w:t>, e quindi</w:t>
      </w:r>
      <w:r w:rsidR="008901D1" w:rsidRPr="004507DE">
        <w:rPr>
          <w:rFonts w:ascii="Times New Roman" w:hAnsi="Times New Roman"/>
          <w:sz w:val="24"/>
        </w:rPr>
        <w:t xml:space="preserve"> per il 2022: </w:t>
      </w:r>
      <w:r w:rsidR="000D7CE5" w:rsidRPr="004507DE">
        <w:rPr>
          <w:rFonts w:ascii="Times New Roman" w:hAnsi="Times New Roman"/>
          <w:sz w:val="24"/>
        </w:rPr>
        <w:t xml:space="preserve">la </w:t>
      </w:r>
      <w:r w:rsidR="008901D1" w:rsidRPr="004507DE">
        <w:rPr>
          <w:rFonts w:ascii="Times New Roman" w:hAnsi="Times New Roman"/>
          <w:sz w:val="24"/>
        </w:rPr>
        <w:t xml:space="preserve">1° vendita </w:t>
      </w:r>
      <w:r w:rsidR="000D7CE5" w:rsidRPr="004507DE">
        <w:rPr>
          <w:rFonts w:ascii="Times New Roman" w:hAnsi="Times New Roman"/>
          <w:sz w:val="24"/>
        </w:rPr>
        <w:t xml:space="preserve">sarà svolta </w:t>
      </w:r>
      <w:r w:rsidR="008901D1" w:rsidRPr="004507DE">
        <w:rPr>
          <w:rFonts w:ascii="Times New Roman" w:hAnsi="Times New Roman"/>
          <w:sz w:val="24"/>
        </w:rPr>
        <w:t>ne</w:t>
      </w:r>
      <w:r w:rsidR="00B401C3">
        <w:rPr>
          <w:rFonts w:ascii="Times New Roman" w:hAnsi="Times New Roman"/>
          <w:sz w:val="24"/>
        </w:rPr>
        <w:t>l bimestre</w:t>
      </w:r>
      <w:r w:rsidR="008901D1" w:rsidRPr="004507DE">
        <w:rPr>
          <w:rFonts w:ascii="Times New Roman" w:hAnsi="Times New Roman"/>
          <w:sz w:val="24"/>
        </w:rPr>
        <w:t xml:space="preserve"> aprile</w:t>
      </w:r>
      <w:r w:rsidR="00B401C3">
        <w:rPr>
          <w:rFonts w:ascii="Times New Roman" w:hAnsi="Times New Roman"/>
          <w:sz w:val="24"/>
        </w:rPr>
        <w:t>-maggio</w:t>
      </w:r>
      <w:r w:rsidR="008901D1" w:rsidRPr="004507DE">
        <w:rPr>
          <w:rFonts w:ascii="Times New Roman" w:hAnsi="Times New Roman"/>
          <w:sz w:val="24"/>
        </w:rPr>
        <w:t xml:space="preserve">, </w:t>
      </w:r>
      <w:r w:rsidR="000D7CE5" w:rsidRPr="004507DE">
        <w:rPr>
          <w:rFonts w:ascii="Times New Roman" w:hAnsi="Times New Roman"/>
          <w:sz w:val="24"/>
        </w:rPr>
        <w:t xml:space="preserve">la </w:t>
      </w:r>
      <w:r w:rsidR="008901D1" w:rsidRPr="004507DE">
        <w:rPr>
          <w:rFonts w:ascii="Times New Roman" w:hAnsi="Times New Roman"/>
          <w:sz w:val="24"/>
        </w:rPr>
        <w:t xml:space="preserve">2° vendita nel </w:t>
      </w:r>
      <w:r w:rsidR="00B401C3">
        <w:rPr>
          <w:rFonts w:ascii="Times New Roman" w:hAnsi="Times New Roman"/>
          <w:sz w:val="24"/>
        </w:rPr>
        <w:t>bimestre</w:t>
      </w:r>
      <w:r w:rsidR="008901D1" w:rsidRPr="004507DE">
        <w:rPr>
          <w:rFonts w:ascii="Times New Roman" w:hAnsi="Times New Roman"/>
          <w:sz w:val="24"/>
        </w:rPr>
        <w:t xml:space="preserve"> settembre</w:t>
      </w:r>
      <w:r w:rsidR="00B401C3">
        <w:rPr>
          <w:rFonts w:ascii="Times New Roman" w:hAnsi="Times New Roman"/>
          <w:sz w:val="24"/>
        </w:rPr>
        <w:t>-ottobre</w:t>
      </w:r>
      <w:r w:rsidR="008901D1" w:rsidRPr="004507DE">
        <w:rPr>
          <w:rFonts w:ascii="Times New Roman" w:hAnsi="Times New Roman"/>
          <w:sz w:val="24"/>
        </w:rPr>
        <w:t xml:space="preserve">; per il 2023: </w:t>
      </w:r>
      <w:r w:rsidR="000D7CE5" w:rsidRPr="004507DE">
        <w:rPr>
          <w:rFonts w:ascii="Times New Roman" w:hAnsi="Times New Roman"/>
          <w:sz w:val="24"/>
        </w:rPr>
        <w:t xml:space="preserve">la </w:t>
      </w:r>
      <w:r w:rsidR="008901D1" w:rsidRPr="004507DE">
        <w:rPr>
          <w:rFonts w:ascii="Times New Roman" w:hAnsi="Times New Roman"/>
          <w:sz w:val="24"/>
        </w:rPr>
        <w:t xml:space="preserve">1° vendita nel </w:t>
      </w:r>
      <w:r w:rsidR="00B401C3">
        <w:rPr>
          <w:rFonts w:ascii="Times New Roman" w:hAnsi="Times New Roman"/>
          <w:sz w:val="24"/>
        </w:rPr>
        <w:t>bimestre</w:t>
      </w:r>
      <w:r w:rsidR="008901D1" w:rsidRPr="004507DE">
        <w:rPr>
          <w:rFonts w:ascii="Times New Roman" w:hAnsi="Times New Roman"/>
          <w:sz w:val="24"/>
        </w:rPr>
        <w:t xml:space="preserve"> gennaio</w:t>
      </w:r>
      <w:r w:rsidR="00B401C3">
        <w:rPr>
          <w:rFonts w:ascii="Times New Roman" w:hAnsi="Times New Roman"/>
          <w:sz w:val="24"/>
        </w:rPr>
        <w:t>-febbraio, etc.</w:t>
      </w:r>
      <w:r w:rsidR="004A5A3E" w:rsidRPr="004507DE">
        <w:rPr>
          <w:rFonts w:ascii="Times New Roman" w:hAnsi="Times New Roman"/>
          <w:sz w:val="24"/>
        </w:rPr>
        <w:t>)</w:t>
      </w:r>
      <w:r w:rsidR="00971623" w:rsidRPr="004507DE">
        <w:rPr>
          <w:rFonts w:ascii="Times New Roman" w:hAnsi="Times New Roman"/>
          <w:sz w:val="24"/>
        </w:rPr>
        <w:t>.</w:t>
      </w:r>
    </w:p>
    <w:p w14:paraId="3F6F325C" w14:textId="7E0AB896" w:rsidR="00971623" w:rsidRPr="00B401C3" w:rsidRDefault="000D7CE5" w:rsidP="00B401C3">
      <w:pPr>
        <w:spacing w:after="0"/>
        <w:jc w:val="both"/>
        <w:rPr>
          <w:rFonts w:ascii="Times New Roman" w:hAnsi="Times New Roman"/>
          <w:sz w:val="24"/>
        </w:rPr>
      </w:pPr>
      <w:r w:rsidRPr="00B401C3">
        <w:rPr>
          <w:rFonts w:ascii="Times New Roman" w:hAnsi="Times New Roman"/>
          <w:sz w:val="24"/>
        </w:rPr>
        <w:t xml:space="preserve">Si ritiene </w:t>
      </w:r>
      <w:r w:rsidR="00B401C3">
        <w:rPr>
          <w:rFonts w:ascii="Times New Roman" w:hAnsi="Times New Roman"/>
          <w:sz w:val="24"/>
        </w:rPr>
        <w:t xml:space="preserve">infatti </w:t>
      </w:r>
      <w:r w:rsidRPr="00B401C3">
        <w:rPr>
          <w:rFonts w:ascii="Times New Roman" w:hAnsi="Times New Roman"/>
          <w:sz w:val="24"/>
        </w:rPr>
        <w:t>che l</w:t>
      </w:r>
      <w:r w:rsidR="004A5A3E" w:rsidRPr="00B401C3">
        <w:rPr>
          <w:rFonts w:ascii="Times New Roman" w:hAnsi="Times New Roman"/>
          <w:sz w:val="24"/>
        </w:rPr>
        <w:t xml:space="preserve">a calendarizzazione </w:t>
      </w:r>
      <w:r w:rsidR="00971623" w:rsidRPr="00B401C3">
        <w:rPr>
          <w:rFonts w:ascii="Times New Roman" w:hAnsi="Times New Roman"/>
          <w:sz w:val="24"/>
        </w:rPr>
        <w:t xml:space="preserve">definita al punto </w:t>
      </w:r>
      <w:r w:rsidR="00B401C3">
        <w:rPr>
          <w:rFonts w:ascii="Times New Roman" w:hAnsi="Times New Roman"/>
          <w:sz w:val="24"/>
        </w:rPr>
        <w:t>6</w:t>
      </w:r>
      <w:r w:rsidR="00971623" w:rsidRPr="00B401C3">
        <w:rPr>
          <w:rFonts w:ascii="Times New Roman" w:hAnsi="Times New Roman"/>
          <w:sz w:val="24"/>
        </w:rPr>
        <w:t xml:space="preserve"> consent</w:t>
      </w:r>
      <w:r w:rsidRPr="00B401C3">
        <w:rPr>
          <w:rFonts w:ascii="Times New Roman" w:hAnsi="Times New Roman"/>
          <w:sz w:val="24"/>
        </w:rPr>
        <w:t>a</w:t>
      </w:r>
      <w:r w:rsidR="00971623" w:rsidRPr="00B401C3">
        <w:rPr>
          <w:rFonts w:ascii="Times New Roman" w:hAnsi="Times New Roman"/>
          <w:sz w:val="24"/>
        </w:rPr>
        <w:t xml:space="preserve">: a) il recupero entro il 2021 dei mesi di inattività forzata che stanno caratterizzando il periodo in corso, nonché in generale b) la possibilità per i delegati di impostare in modo tempestivo e razionale la loro attività, evitando i tempi </w:t>
      </w:r>
      <w:r w:rsidR="00971623" w:rsidRPr="00B401C3">
        <w:rPr>
          <w:rFonts w:ascii="Times New Roman" w:hAnsi="Times New Roman"/>
          <w:sz w:val="24"/>
        </w:rPr>
        <w:lastRenderedPageBreak/>
        <w:t>morti</w:t>
      </w:r>
      <w:r w:rsidR="003438D0">
        <w:rPr>
          <w:rFonts w:ascii="Times New Roman" w:hAnsi="Times New Roman"/>
          <w:sz w:val="24"/>
        </w:rPr>
        <w:t>,</w:t>
      </w:r>
      <w:r w:rsidR="00971623" w:rsidRPr="00B401C3">
        <w:rPr>
          <w:rFonts w:ascii="Times New Roman" w:hAnsi="Times New Roman"/>
          <w:sz w:val="24"/>
        </w:rPr>
        <w:t xml:space="preserve"> c) la possibilità per i giudici di operare un controllo efficace sull’andamento delle procedure, d) la possibilità per gli interessati/investitori di conoscere in un arco temporale ristretto tutta l’offerta immobiliare del Tribunale. </w:t>
      </w:r>
    </w:p>
    <w:p w14:paraId="27EBC8B1" w14:textId="77777777" w:rsidR="004A5A3E" w:rsidRPr="003438D0" w:rsidRDefault="00971623" w:rsidP="003438D0">
      <w:pPr>
        <w:spacing w:after="0"/>
        <w:jc w:val="both"/>
        <w:rPr>
          <w:rFonts w:ascii="Times New Roman" w:hAnsi="Times New Roman"/>
          <w:sz w:val="24"/>
          <w:u w:val="single"/>
        </w:rPr>
      </w:pPr>
      <w:r w:rsidRPr="003438D0">
        <w:rPr>
          <w:rFonts w:ascii="Times New Roman" w:hAnsi="Times New Roman"/>
          <w:sz w:val="24"/>
          <w:u w:val="single"/>
        </w:rPr>
        <w:t xml:space="preserve">Per questo, le tempistiche fissate nel presente decreto </w:t>
      </w:r>
      <w:r w:rsidR="004A5A3E" w:rsidRPr="003438D0">
        <w:rPr>
          <w:rFonts w:ascii="Times New Roman" w:hAnsi="Times New Roman"/>
          <w:sz w:val="24"/>
          <w:u w:val="single"/>
        </w:rPr>
        <w:t>dovr</w:t>
      </w:r>
      <w:r w:rsidRPr="003438D0">
        <w:rPr>
          <w:rFonts w:ascii="Times New Roman" w:hAnsi="Times New Roman"/>
          <w:sz w:val="24"/>
          <w:u w:val="single"/>
        </w:rPr>
        <w:t>anno</w:t>
      </w:r>
      <w:r w:rsidR="004A5A3E" w:rsidRPr="003438D0">
        <w:rPr>
          <w:rFonts w:ascii="Times New Roman" w:hAnsi="Times New Roman"/>
          <w:sz w:val="24"/>
          <w:u w:val="single"/>
        </w:rPr>
        <w:t xml:space="preserve"> essere </w:t>
      </w:r>
      <w:r w:rsidR="000D7CE5" w:rsidRPr="003438D0">
        <w:rPr>
          <w:rFonts w:ascii="Times New Roman" w:hAnsi="Times New Roman"/>
          <w:sz w:val="24"/>
          <w:u w:val="single"/>
        </w:rPr>
        <w:t xml:space="preserve">assolutamente </w:t>
      </w:r>
      <w:r w:rsidR="004A5A3E" w:rsidRPr="003438D0">
        <w:rPr>
          <w:rFonts w:ascii="Times New Roman" w:hAnsi="Times New Roman"/>
          <w:sz w:val="24"/>
          <w:u w:val="single"/>
        </w:rPr>
        <w:t>rispettat</w:t>
      </w:r>
      <w:r w:rsidRPr="003438D0">
        <w:rPr>
          <w:rFonts w:ascii="Times New Roman" w:hAnsi="Times New Roman"/>
          <w:sz w:val="24"/>
          <w:u w:val="single"/>
        </w:rPr>
        <w:t>e</w:t>
      </w:r>
      <w:r w:rsidR="004A5A3E" w:rsidRPr="003438D0">
        <w:rPr>
          <w:rFonts w:ascii="Times New Roman" w:hAnsi="Times New Roman"/>
          <w:sz w:val="24"/>
          <w:u w:val="single"/>
        </w:rPr>
        <w:t xml:space="preserve"> da tutti i professionisti delegati, </w:t>
      </w:r>
      <w:r w:rsidRPr="003438D0">
        <w:rPr>
          <w:rFonts w:ascii="Times New Roman" w:hAnsi="Times New Roman"/>
          <w:sz w:val="24"/>
          <w:u w:val="single"/>
        </w:rPr>
        <w:t>salvo eccezioni legate a esigenze peculiari della singola procedura, che dovranno essere comunque sottoposte all’autorizzazione del giudice.</w:t>
      </w:r>
    </w:p>
    <w:p w14:paraId="1B7EFCE7" w14:textId="77777777" w:rsidR="00971623" w:rsidRPr="00971623" w:rsidRDefault="00971623" w:rsidP="00971623">
      <w:pPr>
        <w:pStyle w:val="Paragrafoelenco"/>
        <w:rPr>
          <w:rFonts w:ascii="Times New Roman" w:hAnsi="Times New Roman"/>
          <w:sz w:val="24"/>
        </w:rPr>
      </w:pPr>
    </w:p>
    <w:p w14:paraId="71B8F225" w14:textId="44EB403E" w:rsidR="000D7CE5" w:rsidRPr="00882377" w:rsidRDefault="00882377" w:rsidP="00882377">
      <w:pPr>
        <w:spacing w:after="0"/>
        <w:jc w:val="both"/>
        <w:rPr>
          <w:rFonts w:ascii="Times New Roman" w:hAnsi="Times New Roman"/>
          <w:sz w:val="24"/>
        </w:rPr>
      </w:pPr>
      <w:r w:rsidRPr="00882377">
        <w:rPr>
          <w:rFonts w:ascii="Times New Roman" w:hAnsi="Times New Roman"/>
          <w:b/>
          <w:bCs/>
          <w:sz w:val="24"/>
        </w:rPr>
        <w:t>7)</w:t>
      </w:r>
      <w:r>
        <w:rPr>
          <w:rFonts w:ascii="Times New Roman" w:hAnsi="Times New Roman"/>
          <w:sz w:val="24"/>
        </w:rPr>
        <w:t xml:space="preserve">      </w:t>
      </w:r>
      <w:r w:rsidR="00971623" w:rsidRPr="00882377">
        <w:rPr>
          <w:rFonts w:ascii="Times New Roman" w:hAnsi="Times New Roman"/>
          <w:sz w:val="24"/>
        </w:rPr>
        <w:t xml:space="preserve">Per il rispetto della tempistica fin qui prevista, </w:t>
      </w:r>
      <w:r w:rsidR="004A5A3E" w:rsidRPr="00882377">
        <w:rPr>
          <w:rFonts w:ascii="Times New Roman" w:hAnsi="Times New Roman"/>
          <w:sz w:val="24"/>
        </w:rPr>
        <w:t>è necessario che dopo l’esito negativo di un esperimento di vendita sia predisposto immediatamente il materiale necessario per la pubblicazione</w:t>
      </w:r>
      <w:r w:rsidR="00227A5C" w:rsidRPr="00882377">
        <w:rPr>
          <w:rFonts w:ascii="Times New Roman" w:hAnsi="Times New Roman"/>
          <w:sz w:val="24"/>
        </w:rPr>
        <w:t xml:space="preserve"> dell’esperimento successivo</w:t>
      </w:r>
      <w:r w:rsidR="00971623" w:rsidRPr="00882377">
        <w:rPr>
          <w:rFonts w:ascii="Times New Roman" w:hAnsi="Times New Roman"/>
          <w:sz w:val="24"/>
        </w:rPr>
        <w:t>.</w:t>
      </w:r>
    </w:p>
    <w:p w14:paraId="5F2E798A" w14:textId="77777777" w:rsidR="000D7CE5" w:rsidRPr="00882377" w:rsidRDefault="000D7CE5" w:rsidP="00882377">
      <w:pPr>
        <w:spacing w:after="0"/>
        <w:jc w:val="both"/>
        <w:rPr>
          <w:rFonts w:ascii="Times New Roman" w:hAnsi="Times New Roman"/>
          <w:sz w:val="24"/>
          <w:u w:val="single"/>
        </w:rPr>
      </w:pPr>
      <w:r w:rsidRPr="00882377">
        <w:rPr>
          <w:rFonts w:ascii="Times New Roman" w:hAnsi="Times New Roman"/>
          <w:sz w:val="24"/>
          <w:u w:val="single"/>
        </w:rPr>
        <w:t xml:space="preserve">In particolare, </w:t>
      </w:r>
      <w:r w:rsidR="00F76039" w:rsidRPr="00882377">
        <w:rPr>
          <w:rFonts w:ascii="Times New Roman" w:hAnsi="Times New Roman"/>
          <w:sz w:val="24"/>
          <w:u w:val="single"/>
        </w:rPr>
        <w:t xml:space="preserve">dovrà essere inderogabilmente rispettato il calendario predisposto dal gestore della pubblicità </w:t>
      </w:r>
      <w:proofErr w:type="spellStart"/>
      <w:r w:rsidR="00F76039" w:rsidRPr="00882377">
        <w:rPr>
          <w:rFonts w:ascii="Times New Roman" w:hAnsi="Times New Roman"/>
          <w:sz w:val="24"/>
          <w:u w:val="single"/>
        </w:rPr>
        <w:t>Edicom</w:t>
      </w:r>
      <w:proofErr w:type="spellEnd"/>
      <w:r w:rsidR="00F76039" w:rsidRPr="00882377">
        <w:rPr>
          <w:rFonts w:ascii="Times New Roman" w:hAnsi="Times New Roman"/>
          <w:sz w:val="24"/>
          <w:u w:val="single"/>
        </w:rPr>
        <w:t>, allegato per chiarezza alla presente circolare, trattandosi di condizione</w:t>
      </w:r>
      <w:r w:rsidR="00A65F56" w:rsidRPr="00882377">
        <w:rPr>
          <w:rFonts w:ascii="Times New Roman" w:hAnsi="Times New Roman"/>
          <w:sz w:val="24"/>
          <w:u w:val="single"/>
        </w:rPr>
        <w:t xml:space="preserve"> che lo stesso gestore – nell’interlocuzione avuta con l’Ufficio – ha definito come</w:t>
      </w:r>
      <w:r w:rsidR="00F76039" w:rsidRPr="00882377">
        <w:rPr>
          <w:rFonts w:ascii="Times New Roman" w:hAnsi="Times New Roman"/>
          <w:sz w:val="24"/>
          <w:u w:val="single"/>
        </w:rPr>
        <w:t xml:space="preserve"> indispensabile per </w:t>
      </w:r>
      <w:r w:rsidR="00A65F56" w:rsidRPr="00882377">
        <w:rPr>
          <w:rFonts w:ascii="Times New Roman" w:hAnsi="Times New Roman"/>
          <w:sz w:val="24"/>
          <w:u w:val="single"/>
        </w:rPr>
        <w:t xml:space="preserve">poter </w:t>
      </w:r>
      <w:r w:rsidR="00F76039" w:rsidRPr="00882377">
        <w:rPr>
          <w:rFonts w:ascii="Times New Roman" w:hAnsi="Times New Roman"/>
          <w:sz w:val="24"/>
          <w:u w:val="single"/>
        </w:rPr>
        <w:t>evadere in tempo utile la grande quantità di pratiche che si troverà a gestire in tempi ristretti.</w:t>
      </w:r>
    </w:p>
    <w:p w14:paraId="14F985F7" w14:textId="77777777" w:rsidR="000D7CE5" w:rsidRPr="00DA71CC" w:rsidRDefault="000D7CE5" w:rsidP="000D7CE5">
      <w:pPr>
        <w:pStyle w:val="Paragrafoelenco"/>
        <w:spacing w:after="0"/>
        <w:jc w:val="both"/>
        <w:rPr>
          <w:rFonts w:ascii="Times New Roman" w:hAnsi="Times New Roman"/>
          <w:b/>
          <w:bCs/>
          <w:sz w:val="24"/>
        </w:rPr>
      </w:pPr>
    </w:p>
    <w:p w14:paraId="4D3CAF54" w14:textId="2CB13013" w:rsidR="00C2011B" w:rsidRDefault="00275888" w:rsidP="00275888">
      <w:pPr>
        <w:spacing w:after="0"/>
        <w:jc w:val="both"/>
        <w:rPr>
          <w:rFonts w:ascii="Times New Roman" w:hAnsi="Times New Roman"/>
          <w:sz w:val="24"/>
        </w:rPr>
      </w:pPr>
      <w:r w:rsidRPr="00DA71CC">
        <w:rPr>
          <w:rFonts w:ascii="Times New Roman" w:hAnsi="Times New Roman"/>
          <w:b/>
          <w:bCs/>
          <w:sz w:val="24"/>
        </w:rPr>
        <w:t>8)</w:t>
      </w:r>
      <w:r>
        <w:rPr>
          <w:rFonts w:ascii="Times New Roman" w:hAnsi="Times New Roman"/>
          <w:sz w:val="24"/>
        </w:rPr>
        <w:t xml:space="preserve">        </w:t>
      </w:r>
      <w:r w:rsidR="00971623" w:rsidRPr="00275888">
        <w:rPr>
          <w:rFonts w:ascii="Times New Roman" w:hAnsi="Times New Roman"/>
          <w:sz w:val="24"/>
        </w:rPr>
        <w:t>Di</w:t>
      </w:r>
      <w:r w:rsidR="00227A5C" w:rsidRPr="00275888">
        <w:rPr>
          <w:rFonts w:ascii="Times New Roman" w:hAnsi="Times New Roman"/>
          <w:sz w:val="24"/>
        </w:rPr>
        <w:t xml:space="preserve"> conseguenza, il delegato dovrà curare che il fondo spese </w:t>
      </w:r>
      <w:r w:rsidR="002263CF" w:rsidRPr="00275888">
        <w:rPr>
          <w:rFonts w:ascii="Times New Roman" w:hAnsi="Times New Roman"/>
          <w:sz w:val="24"/>
        </w:rPr>
        <w:t xml:space="preserve">necessario per la vendita da fissare </w:t>
      </w:r>
      <w:r w:rsidR="00227A5C" w:rsidRPr="00275888">
        <w:rPr>
          <w:rFonts w:ascii="Times New Roman" w:hAnsi="Times New Roman"/>
          <w:sz w:val="24"/>
        </w:rPr>
        <w:t>sia sufficiente</w:t>
      </w:r>
      <w:r w:rsidR="00971623" w:rsidRPr="00275888">
        <w:rPr>
          <w:rFonts w:ascii="Times New Roman" w:hAnsi="Times New Roman"/>
          <w:sz w:val="24"/>
        </w:rPr>
        <w:t xml:space="preserve"> ad affrontare le spese di pubblicit</w:t>
      </w:r>
      <w:r w:rsidR="00601EAA">
        <w:rPr>
          <w:rFonts w:ascii="Times New Roman" w:hAnsi="Times New Roman"/>
          <w:sz w:val="24"/>
        </w:rPr>
        <w:t>à</w:t>
      </w:r>
      <w:r w:rsidR="006C037A">
        <w:rPr>
          <w:rFonts w:ascii="Times New Roman" w:hAnsi="Times New Roman"/>
          <w:sz w:val="24"/>
        </w:rPr>
        <w:t xml:space="preserve"> </w:t>
      </w:r>
      <w:r w:rsidR="00227A5C" w:rsidRPr="00275888">
        <w:rPr>
          <w:rFonts w:ascii="Times New Roman" w:hAnsi="Times New Roman"/>
          <w:sz w:val="24"/>
        </w:rPr>
        <w:t>già prima che sia esperito negativamente il tentativo di vendita immediatamente prossimo</w:t>
      </w:r>
      <w:r w:rsidR="002263CF" w:rsidRPr="00275888">
        <w:rPr>
          <w:rFonts w:ascii="Times New Roman" w:hAnsi="Times New Roman"/>
          <w:sz w:val="24"/>
        </w:rPr>
        <w:t xml:space="preserve"> e già fissato</w:t>
      </w:r>
      <w:r w:rsidR="00C2011B">
        <w:rPr>
          <w:rFonts w:ascii="Times New Roman" w:hAnsi="Times New Roman"/>
          <w:sz w:val="24"/>
        </w:rPr>
        <w:t>.</w:t>
      </w:r>
    </w:p>
    <w:p w14:paraId="43951E9C" w14:textId="72DD4376" w:rsidR="00227A5C" w:rsidRDefault="00BF0362" w:rsidP="00275888">
      <w:pPr>
        <w:spacing w:after="0"/>
        <w:jc w:val="both"/>
        <w:rPr>
          <w:rFonts w:ascii="Times New Roman" w:hAnsi="Times New Roman"/>
          <w:sz w:val="24"/>
        </w:rPr>
      </w:pPr>
      <w:r>
        <w:rPr>
          <w:rFonts w:ascii="Times New Roman" w:hAnsi="Times New Roman"/>
          <w:sz w:val="24"/>
        </w:rPr>
        <w:t>I</w:t>
      </w:r>
      <w:r w:rsidR="001B257F">
        <w:rPr>
          <w:rFonts w:ascii="Times New Roman" w:hAnsi="Times New Roman"/>
          <w:sz w:val="24"/>
        </w:rPr>
        <w:t xml:space="preserve">n sostanza, il fondo spese versato dal creditore </w:t>
      </w:r>
      <w:r w:rsidR="008E1C21">
        <w:rPr>
          <w:rFonts w:ascii="Times New Roman" w:hAnsi="Times New Roman"/>
          <w:sz w:val="24"/>
        </w:rPr>
        <w:t xml:space="preserve">dovrà essere sempre capiente per coprire i costi della vendita che sarà fissata </w:t>
      </w:r>
      <w:r w:rsidR="004D6E8B">
        <w:rPr>
          <w:rFonts w:ascii="Times New Roman" w:hAnsi="Times New Roman"/>
          <w:sz w:val="24"/>
        </w:rPr>
        <w:t>in caso di esito negativo di quella già programmata. A tale fine, il delegato potrà chiederne in ogni momento l’integrazione</w:t>
      </w:r>
      <w:r w:rsidR="00227A5C" w:rsidRPr="00275888">
        <w:rPr>
          <w:rFonts w:ascii="Times New Roman" w:hAnsi="Times New Roman"/>
          <w:sz w:val="24"/>
        </w:rPr>
        <w:t xml:space="preserve">, </w:t>
      </w:r>
      <w:r w:rsidR="001A26CD">
        <w:rPr>
          <w:rFonts w:ascii="Times New Roman" w:hAnsi="Times New Roman"/>
          <w:sz w:val="24"/>
        </w:rPr>
        <w:t>e al più tardi dovrà farlo</w:t>
      </w:r>
      <w:r w:rsidR="00227A5C" w:rsidRPr="00275888">
        <w:rPr>
          <w:rFonts w:ascii="Times New Roman" w:hAnsi="Times New Roman"/>
          <w:sz w:val="24"/>
        </w:rPr>
        <w:t xml:space="preserve"> almeno 30 giorni prima </w:t>
      </w:r>
      <w:r w:rsidR="002263CF" w:rsidRPr="00275888">
        <w:rPr>
          <w:rFonts w:ascii="Times New Roman" w:hAnsi="Times New Roman"/>
          <w:sz w:val="24"/>
        </w:rPr>
        <w:t xml:space="preserve">della data fissata per l’esperimento di vendita già </w:t>
      </w:r>
      <w:r w:rsidR="001A26CD">
        <w:rPr>
          <w:rFonts w:ascii="Times New Roman" w:hAnsi="Times New Roman"/>
          <w:sz w:val="24"/>
        </w:rPr>
        <w:t>programmata</w:t>
      </w:r>
      <w:r w:rsidR="00971623" w:rsidRPr="00275888">
        <w:rPr>
          <w:rFonts w:ascii="Times New Roman" w:hAnsi="Times New Roman"/>
          <w:sz w:val="24"/>
        </w:rPr>
        <w:t xml:space="preserve"> (per esempio, se la prossima vendita è fissata al 15 ottobre e il fondo spese non copre le spese necessarie per la vendita da fissare eventualmente a marzo 202</w:t>
      </w:r>
      <w:r w:rsidR="006E6F87" w:rsidRPr="00275888">
        <w:rPr>
          <w:rFonts w:ascii="Times New Roman" w:hAnsi="Times New Roman"/>
          <w:sz w:val="24"/>
        </w:rPr>
        <w:t>1</w:t>
      </w:r>
      <w:r w:rsidR="00971623" w:rsidRPr="00275888">
        <w:rPr>
          <w:rFonts w:ascii="Times New Roman" w:hAnsi="Times New Roman"/>
          <w:sz w:val="24"/>
        </w:rPr>
        <w:t xml:space="preserve">, il delegato dovrà chiederne l’integrazione </w:t>
      </w:r>
      <w:r w:rsidR="001A26CD">
        <w:rPr>
          <w:rFonts w:ascii="Times New Roman" w:hAnsi="Times New Roman"/>
          <w:sz w:val="24"/>
        </w:rPr>
        <w:t xml:space="preserve">per tempo e comunque non oltre </w:t>
      </w:r>
      <w:r w:rsidR="00971623" w:rsidRPr="00275888">
        <w:rPr>
          <w:rFonts w:ascii="Times New Roman" w:hAnsi="Times New Roman"/>
          <w:sz w:val="24"/>
        </w:rPr>
        <w:t>entro il 15 settembre</w:t>
      </w:r>
      <w:r w:rsidR="00F76039" w:rsidRPr="00275888">
        <w:rPr>
          <w:rFonts w:ascii="Times New Roman" w:hAnsi="Times New Roman"/>
          <w:sz w:val="24"/>
        </w:rPr>
        <w:t>, specificando nella richiesta la data stabilita per il prossimo esperimento di vendita, la data in cui si intende fissare quello eventualmente successivo e il termine ultimo per la pubblicazione degli atti</w:t>
      </w:r>
      <w:r w:rsidR="00971623" w:rsidRPr="00275888">
        <w:rPr>
          <w:rFonts w:ascii="Times New Roman" w:hAnsi="Times New Roman"/>
          <w:sz w:val="24"/>
        </w:rPr>
        <w:t>).</w:t>
      </w:r>
      <w:r w:rsidR="00E022C6" w:rsidRPr="00275888">
        <w:rPr>
          <w:rFonts w:ascii="Times New Roman" w:hAnsi="Times New Roman"/>
          <w:sz w:val="24"/>
        </w:rPr>
        <w:t xml:space="preserve"> Infatti, </w:t>
      </w:r>
      <w:r w:rsidR="00227A5C" w:rsidRPr="00275888">
        <w:rPr>
          <w:rFonts w:ascii="Times New Roman" w:hAnsi="Times New Roman"/>
          <w:sz w:val="24"/>
        </w:rPr>
        <w:t>è evidente che se l’integrazione fosse chiesta solo dopo l’esito negativo dell’esperimento</w:t>
      </w:r>
      <w:r w:rsidR="00E022C6" w:rsidRPr="00275888">
        <w:rPr>
          <w:rFonts w:ascii="Times New Roman" w:hAnsi="Times New Roman"/>
          <w:sz w:val="24"/>
        </w:rPr>
        <w:t xml:space="preserve"> ancora</w:t>
      </w:r>
      <w:r w:rsidR="00227A5C" w:rsidRPr="00275888">
        <w:rPr>
          <w:rFonts w:ascii="Times New Roman" w:hAnsi="Times New Roman"/>
          <w:sz w:val="24"/>
        </w:rPr>
        <w:t xml:space="preserve"> da svolgere, </w:t>
      </w:r>
      <w:r w:rsidR="00E022C6" w:rsidRPr="00275888">
        <w:rPr>
          <w:rFonts w:ascii="Times New Roman" w:hAnsi="Times New Roman"/>
          <w:sz w:val="24"/>
        </w:rPr>
        <w:t xml:space="preserve">dovendosi comunque concedere al creditore un tempo congruo per </w:t>
      </w:r>
      <w:r w:rsidR="00227A5C" w:rsidRPr="00275888">
        <w:rPr>
          <w:rFonts w:ascii="Times New Roman" w:hAnsi="Times New Roman"/>
          <w:sz w:val="24"/>
        </w:rPr>
        <w:t>il versamento</w:t>
      </w:r>
      <w:r w:rsidR="00E022C6" w:rsidRPr="00275888">
        <w:rPr>
          <w:rFonts w:ascii="Times New Roman" w:hAnsi="Times New Roman"/>
          <w:sz w:val="24"/>
        </w:rPr>
        <w:t xml:space="preserve">, la disponibilità delle somme in capo al delegato </w:t>
      </w:r>
      <w:r w:rsidR="00227A5C" w:rsidRPr="00275888">
        <w:rPr>
          <w:rFonts w:ascii="Times New Roman" w:hAnsi="Times New Roman"/>
          <w:sz w:val="24"/>
        </w:rPr>
        <w:t>avverrebbe in tempo non utile per rispettare il termine di 4 mesi tra un tentativo</w:t>
      </w:r>
      <w:r w:rsidR="002263CF" w:rsidRPr="00275888">
        <w:rPr>
          <w:rFonts w:ascii="Times New Roman" w:hAnsi="Times New Roman"/>
          <w:sz w:val="24"/>
        </w:rPr>
        <w:t xml:space="preserve"> di vendita</w:t>
      </w:r>
      <w:r w:rsidR="00227A5C" w:rsidRPr="00275888">
        <w:rPr>
          <w:rFonts w:ascii="Times New Roman" w:hAnsi="Times New Roman"/>
          <w:sz w:val="24"/>
        </w:rPr>
        <w:t xml:space="preserve"> e l’altro</w:t>
      </w:r>
      <w:r w:rsidR="00E022C6" w:rsidRPr="00275888">
        <w:rPr>
          <w:rFonts w:ascii="Times New Roman" w:hAnsi="Times New Roman"/>
          <w:sz w:val="24"/>
        </w:rPr>
        <w:t>.</w:t>
      </w:r>
    </w:p>
    <w:p w14:paraId="2D71F3CA" w14:textId="3A0EA8BC" w:rsidR="002A2025" w:rsidRPr="00275888" w:rsidRDefault="002A2025" w:rsidP="00275888">
      <w:pPr>
        <w:spacing w:after="0"/>
        <w:jc w:val="both"/>
        <w:rPr>
          <w:rFonts w:ascii="Times New Roman" w:hAnsi="Times New Roman"/>
          <w:sz w:val="24"/>
        </w:rPr>
      </w:pPr>
      <w:r>
        <w:rPr>
          <w:rFonts w:ascii="Times New Roman" w:hAnsi="Times New Roman"/>
          <w:sz w:val="24"/>
        </w:rPr>
        <w:t xml:space="preserve">Si ribadisce inoltre che per le procedure sospese ex art. 54ter l’integrazione del fondo spese dovrà essere chiesta in corso di sospensione, al fine di </w:t>
      </w:r>
      <w:r w:rsidR="00246BFB">
        <w:rPr>
          <w:rFonts w:ascii="Times New Roman" w:hAnsi="Times New Roman"/>
          <w:sz w:val="24"/>
        </w:rPr>
        <w:t>poterne disporre sin da subito a partire dalla fine del periodo di sospensione.</w:t>
      </w:r>
    </w:p>
    <w:p w14:paraId="4AC42442" w14:textId="77777777" w:rsidR="00E022C6" w:rsidRPr="00E022C6" w:rsidRDefault="00E022C6" w:rsidP="00E022C6">
      <w:pPr>
        <w:spacing w:after="0"/>
        <w:jc w:val="both"/>
        <w:rPr>
          <w:rFonts w:ascii="Times New Roman" w:hAnsi="Times New Roman"/>
          <w:sz w:val="24"/>
        </w:rPr>
      </w:pPr>
    </w:p>
    <w:p w14:paraId="61AFCCCB" w14:textId="5679E727" w:rsidR="00E022C6" w:rsidRPr="001A26CD" w:rsidRDefault="001A26CD" w:rsidP="001A26CD">
      <w:pPr>
        <w:spacing w:after="0"/>
        <w:jc w:val="both"/>
        <w:rPr>
          <w:rFonts w:ascii="Times New Roman" w:hAnsi="Times New Roman"/>
          <w:sz w:val="24"/>
        </w:rPr>
      </w:pPr>
      <w:r w:rsidRPr="001A26CD">
        <w:rPr>
          <w:rFonts w:ascii="Times New Roman" w:hAnsi="Times New Roman"/>
          <w:b/>
          <w:bCs/>
          <w:sz w:val="24"/>
        </w:rPr>
        <w:t>9)</w:t>
      </w:r>
      <w:r>
        <w:rPr>
          <w:rFonts w:ascii="Times New Roman" w:hAnsi="Times New Roman"/>
          <w:sz w:val="24"/>
        </w:rPr>
        <w:t xml:space="preserve">    </w:t>
      </w:r>
      <w:r w:rsidR="00333278">
        <w:rPr>
          <w:rFonts w:ascii="Times New Roman" w:hAnsi="Times New Roman"/>
          <w:sz w:val="24"/>
        </w:rPr>
        <w:t xml:space="preserve"> </w:t>
      </w:r>
      <w:r>
        <w:rPr>
          <w:rFonts w:ascii="Times New Roman" w:hAnsi="Times New Roman"/>
          <w:sz w:val="24"/>
        </w:rPr>
        <w:t xml:space="preserve"> </w:t>
      </w:r>
      <w:r w:rsidR="00E022C6" w:rsidRPr="001A26CD">
        <w:rPr>
          <w:rFonts w:ascii="Times New Roman" w:hAnsi="Times New Roman"/>
          <w:sz w:val="24"/>
        </w:rPr>
        <w:t>Il giudice dell’esecuzione provvederà all’integrazione del fondo spese con decreto, ponendolo a carico solidale di tutti i creditori procedenti o intervenuti, senza fissare udienza, trattandosi di spese indispensabili per la prosecuzione della procedura.</w:t>
      </w:r>
    </w:p>
    <w:p w14:paraId="30507944" w14:textId="77777777" w:rsidR="00A65F56" w:rsidRPr="001A26CD" w:rsidRDefault="00E022C6" w:rsidP="001A26CD">
      <w:pPr>
        <w:spacing w:after="0"/>
        <w:jc w:val="both"/>
        <w:rPr>
          <w:rFonts w:ascii="Times New Roman" w:hAnsi="Times New Roman"/>
          <w:sz w:val="24"/>
          <w:u w:val="single"/>
        </w:rPr>
      </w:pPr>
      <w:r w:rsidRPr="001A26CD">
        <w:rPr>
          <w:rFonts w:ascii="Times New Roman" w:hAnsi="Times New Roman"/>
          <w:sz w:val="24"/>
          <w:u w:val="single"/>
        </w:rPr>
        <w:t>Poiché il mancato rispetto del termine fissato per il versamento vanificherebbe gli sforzi adottati da tutti i protagonisti della procedura per la sua corretta e celere gestione, esso determinerà l’</w:t>
      </w:r>
      <w:proofErr w:type="spellStart"/>
      <w:r w:rsidRPr="001A26CD">
        <w:rPr>
          <w:rFonts w:ascii="Times New Roman" w:hAnsi="Times New Roman"/>
          <w:sz w:val="24"/>
          <w:u w:val="single"/>
        </w:rPr>
        <w:t>improseguibilit</w:t>
      </w:r>
      <w:r w:rsidR="0019212E" w:rsidRPr="001A26CD">
        <w:rPr>
          <w:rFonts w:ascii="Times New Roman" w:hAnsi="Times New Roman"/>
          <w:sz w:val="24"/>
          <w:u w:val="single"/>
        </w:rPr>
        <w:t>à</w:t>
      </w:r>
      <w:proofErr w:type="spellEnd"/>
      <w:r w:rsidRPr="001A26CD">
        <w:rPr>
          <w:rFonts w:ascii="Times New Roman" w:hAnsi="Times New Roman"/>
          <w:sz w:val="24"/>
          <w:u w:val="single"/>
        </w:rPr>
        <w:t xml:space="preserve"> della stessa, senza possibilità di proroghe</w:t>
      </w:r>
      <w:r w:rsidR="005D6A17" w:rsidRPr="001A26CD">
        <w:rPr>
          <w:rFonts w:ascii="Times New Roman" w:hAnsi="Times New Roman"/>
          <w:sz w:val="24"/>
          <w:u w:val="single"/>
        </w:rPr>
        <w:t xml:space="preserve"> non motivate da oggettiva impossibilità di rispetto del termine</w:t>
      </w:r>
      <w:r w:rsidRPr="001A26CD">
        <w:rPr>
          <w:rFonts w:ascii="Times New Roman" w:hAnsi="Times New Roman"/>
          <w:sz w:val="24"/>
          <w:u w:val="single"/>
        </w:rPr>
        <w:t>.</w:t>
      </w:r>
    </w:p>
    <w:p w14:paraId="1A48E04D" w14:textId="77777777" w:rsidR="00E022C6" w:rsidRPr="001A26CD" w:rsidRDefault="00A65F56" w:rsidP="001A26CD">
      <w:pPr>
        <w:spacing w:after="0"/>
        <w:jc w:val="both"/>
        <w:rPr>
          <w:rFonts w:ascii="Times New Roman" w:hAnsi="Times New Roman"/>
          <w:sz w:val="24"/>
        </w:rPr>
      </w:pPr>
      <w:r w:rsidRPr="001A26CD">
        <w:rPr>
          <w:rFonts w:ascii="Times New Roman" w:hAnsi="Times New Roman"/>
          <w:sz w:val="24"/>
        </w:rPr>
        <w:t xml:space="preserve">Siamo consapevoli che questo sistema impone al creditore un versamento che potrebbe anche rivelarsi superfluo, ma si tratta di soluzione indispensabile ai fini della celere gestione delle procedure. </w:t>
      </w:r>
    </w:p>
    <w:p w14:paraId="78D19F18" w14:textId="77777777" w:rsidR="00A65F56" w:rsidRPr="001A26CD" w:rsidRDefault="00A65F56" w:rsidP="001A26CD">
      <w:pPr>
        <w:spacing w:after="0"/>
        <w:jc w:val="both"/>
        <w:rPr>
          <w:rFonts w:ascii="Times New Roman" w:hAnsi="Times New Roman"/>
          <w:sz w:val="24"/>
        </w:rPr>
      </w:pPr>
      <w:r w:rsidRPr="001A26CD">
        <w:rPr>
          <w:rFonts w:ascii="Times New Roman" w:hAnsi="Times New Roman"/>
          <w:sz w:val="24"/>
        </w:rPr>
        <w:lastRenderedPageBreak/>
        <w:t>Proprio per questo, nel caso che la vendita immediatamente successiva abbia buon esito, il professionista delegato è autorizzato sin d’ora a restituire il fondo spese versato inutilmente dal creditore immediatamente, senza attendere il riparto</w:t>
      </w:r>
      <w:r w:rsidR="00F36CE1" w:rsidRPr="001A26CD">
        <w:rPr>
          <w:rFonts w:ascii="Times New Roman" w:hAnsi="Times New Roman"/>
          <w:sz w:val="24"/>
        </w:rPr>
        <w:t xml:space="preserve"> del ricavato della vendita.</w:t>
      </w:r>
    </w:p>
    <w:p w14:paraId="1CD1539B" w14:textId="77777777" w:rsidR="00A65F56" w:rsidRDefault="00A65F56" w:rsidP="00A65F56">
      <w:pPr>
        <w:pStyle w:val="Paragrafoelenco"/>
        <w:spacing w:after="0"/>
        <w:jc w:val="both"/>
        <w:rPr>
          <w:rFonts w:ascii="Times New Roman" w:hAnsi="Times New Roman"/>
          <w:sz w:val="24"/>
        </w:rPr>
      </w:pPr>
    </w:p>
    <w:p w14:paraId="25812CC3" w14:textId="14E61C16" w:rsidR="00227A5C" w:rsidRPr="00246BFB" w:rsidRDefault="00246BFB" w:rsidP="00246BFB">
      <w:pPr>
        <w:spacing w:after="0"/>
        <w:jc w:val="both"/>
        <w:rPr>
          <w:rFonts w:ascii="Times New Roman" w:hAnsi="Times New Roman"/>
          <w:sz w:val="24"/>
        </w:rPr>
      </w:pPr>
      <w:r w:rsidRPr="00246BFB">
        <w:rPr>
          <w:rFonts w:ascii="Times New Roman" w:hAnsi="Times New Roman"/>
          <w:b/>
          <w:bCs/>
          <w:sz w:val="24"/>
        </w:rPr>
        <w:t xml:space="preserve">10) </w:t>
      </w:r>
      <w:r>
        <w:rPr>
          <w:rFonts w:ascii="Times New Roman" w:hAnsi="Times New Roman"/>
          <w:sz w:val="24"/>
        </w:rPr>
        <w:t xml:space="preserve">     </w:t>
      </w:r>
      <w:r w:rsidR="00227A5C" w:rsidRPr="00246BFB">
        <w:rPr>
          <w:rFonts w:ascii="Times New Roman" w:hAnsi="Times New Roman"/>
          <w:sz w:val="24"/>
        </w:rPr>
        <w:t xml:space="preserve">Alla calendarizzazione </w:t>
      </w:r>
      <w:r w:rsidR="00E022C6" w:rsidRPr="00246BFB">
        <w:rPr>
          <w:rFonts w:ascii="Times New Roman" w:hAnsi="Times New Roman"/>
          <w:sz w:val="24"/>
        </w:rPr>
        <w:t xml:space="preserve">stabilita </w:t>
      </w:r>
      <w:r w:rsidR="00227A5C" w:rsidRPr="00246BFB">
        <w:rPr>
          <w:rFonts w:ascii="Times New Roman" w:hAnsi="Times New Roman"/>
          <w:sz w:val="24"/>
        </w:rPr>
        <w:t xml:space="preserve">per il 2021 si adegueranno anche le eventuali procedure in cui ad oggi sia già fissato esperimento di vendita per </w:t>
      </w:r>
      <w:r w:rsidR="00813710">
        <w:rPr>
          <w:rFonts w:ascii="Times New Roman" w:hAnsi="Times New Roman"/>
          <w:sz w:val="24"/>
        </w:rPr>
        <w:t>il</w:t>
      </w:r>
      <w:r w:rsidR="00227A5C" w:rsidRPr="00246BFB">
        <w:rPr>
          <w:rFonts w:ascii="Times New Roman" w:hAnsi="Times New Roman"/>
          <w:sz w:val="24"/>
        </w:rPr>
        <w:t xml:space="preserve"> mes</w:t>
      </w:r>
      <w:r w:rsidR="00813710">
        <w:rPr>
          <w:rFonts w:ascii="Times New Roman" w:hAnsi="Times New Roman"/>
          <w:sz w:val="24"/>
        </w:rPr>
        <w:t>e</w:t>
      </w:r>
      <w:r w:rsidR="00227A5C" w:rsidRPr="00246BFB">
        <w:rPr>
          <w:rFonts w:ascii="Times New Roman" w:hAnsi="Times New Roman"/>
          <w:sz w:val="24"/>
        </w:rPr>
        <w:t xml:space="preserve"> di settembre 2020, che </w:t>
      </w:r>
      <w:r w:rsidR="00F76039" w:rsidRPr="00246BFB">
        <w:rPr>
          <w:rFonts w:ascii="Times New Roman" w:hAnsi="Times New Roman"/>
          <w:sz w:val="24"/>
        </w:rPr>
        <w:t xml:space="preserve">allo stato </w:t>
      </w:r>
      <w:r w:rsidR="00227A5C" w:rsidRPr="00246BFB">
        <w:rPr>
          <w:rFonts w:ascii="Times New Roman" w:hAnsi="Times New Roman"/>
          <w:sz w:val="24"/>
        </w:rPr>
        <w:t xml:space="preserve">resta </w:t>
      </w:r>
      <w:r w:rsidR="00F76039" w:rsidRPr="00246BFB">
        <w:rPr>
          <w:rFonts w:ascii="Times New Roman" w:hAnsi="Times New Roman"/>
          <w:sz w:val="24"/>
        </w:rPr>
        <w:t>validamente pubblicati</w:t>
      </w:r>
      <w:r w:rsidR="00227A5C" w:rsidRPr="00246BFB">
        <w:rPr>
          <w:rFonts w:ascii="Times New Roman" w:hAnsi="Times New Roman"/>
          <w:sz w:val="24"/>
        </w:rPr>
        <w:t xml:space="preserve"> (</w:t>
      </w:r>
      <w:r w:rsidR="00E022C6" w:rsidRPr="00246BFB">
        <w:rPr>
          <w:rFonts w:ascii="Times New Roman" w:hAnsi="Times New Roman"/>
          <w:sz w:val="24"/>
        </w:rPr>
        <w:t xml:space="preserve">è lecito </w:t>
      </w:r>
      <w:r w:rsidR="00227A5C" w:rsidRPr="00246BFB">
        <w:rPr>
          <w:rFonts w:ascii="Times New Roman" w:hAnsi="Times New Roman"/>
          <w:sz w:val="24"/>
        </w:rPr>
        <w:t>immagina</w:t>
      </w:r>
      <w:r w:rsidR="00E022C6" w:rsidRPr="00246BFB">
        <w:rPr>
          <w:rFonts w:ascii="Times New Roman" w:hAnsi="Times New Roman"/>
          <w:sz w:val="24"/>
        </w:rPr>
        <w:t>re</w:t>
      </w:r>
      <w:r w:rsidR="00227A5C" w:rsidRPr="00246BFB">
        <w:rPr>
          <w:rFonts w:ascii="Times New Roman" w:hAnsi="Times New Roman"/>
          <w:sz w:val="24"/>
        </w:rPr>
        <w:t xml:space="preserve"> che ad oggi non vi siano esperimenti fissati per il mese di dicembre 2020)</w:t>
      </w:r>
      <w:r w:rsidR="00E022C6" w:rsidRPr="00246BFB">
        <w:rPr>
          <w:rFonts w:ascii="Times New Roman" w:hAnsi="Times New Roman"/>
          <w:sz w:val="24"/>
        </w:rPr>
        <w:t>.</w:t>
      </w:r>
    </w:p>
    <w:p w14:paraId="32D00637" w14:textId="62DCAC2D" w:rsidR="002A488D" w:rsidRDefault="0062436C" w:rsidP="002A488D">
      <w:pPr>
        <w:spacing w:after="0"/>
        <w:jc w:val="both"/>
        <w:rPr>
          <w:rFonts w:ascii="Times New Roman" w:hAnsi="Times New Roman"/>
          <w:sz w:val="24"/>
        </w:rPr>
      </w:pPr>
      <w:r>
        <w:rPr>
          <w:rFonts w:ascii="Times New Roman" w:hAnsi="Times New Roman"/>
          <w:sz w:val="24"/>
        </w:rPr>
        <w:t>Nelle procedure sospese ex art. 54ter in cui sia già stata delegata la vendita</w:t>
      </w:r>
      <w:r w:rsidR="00B04123">
        <w:rPr>
          <w:rFonts w:ascii="Times New Roman" w:hAnsi="Times New Roman"/>
          <w:sz w:val="24"/>
        </w:rPr>
        <w:t xml:space="preserve">, </w:t>
      </w:r>
      <w:r w:rsidR="00232A6F">
        <w:rPr>
          <w:rFonts w:ascii="Times New Roman" w:hAnsi="Times New Roman"/>
          <w:sz w:val="24"/>
        </w:rPr>
        <w:t xml:space="preserve">il prossimo tentativo dovrà svolgersi nel bimestre </w:t>
      </w:r>
      <w:r w:rsidR="00232A6F" w:rsidRPr="002A488D">
        <w:rPr>
          <w:rFonts w:ascii="Times New Roman" w:hAnsi="Times New Roman"/>
          <w:sz w:val="24"/>
        </w:rPr>
        <w:t>marzo</w:t>
      </w:r>
      <w:r w:rsidR="00232A6F">
        <w:rPr>
          <w:rFonts w:ascii="Times New Roman" w:hAnsi="Times New Roman"/>
          <w:sz w:val="24"/>
        </w:rPr>
        <w:t>-aprile</w:t>
      </w:r>
      <w:r w:rsidR="00232A6F" w:rsidRPr="002A488D">
        <w:rPr>
          <w:rFonts w:ascii="Times New Roman" w:hAnsi="Times New Roman"/>
          <w:sz w:val="24"/>
        </w:rPr>
        <w:t xml:space="preserve"> 2021</w:t>
      </w:r>
      <w:r w:rsidR="00232A6F">
        <w:rPr>
          <w:rFonts w:ascii="Times New Roman" w:hAnsi="Times New Roman"/>
          <w:sz w:val="24"/>
        </w:rPr>
        <w:t xml:space="preserve">. </w:t>
      </w:r>
      <w:r>
        <w:rPr>
          <w:rFonts w:ascii="Times New Roman" w:hAnsi="Times New Roman"/>
          <w:sz w:val="24"/>
        </w:rPr>
        <w:t xml:space="preserve">  </w:t>
      </w:r>
    </w:p>
    <w:p w14:paraId="5B81A0B3" w14:textId="419C6072" w:rsidR="00E022C6" w:rsidRPr="002A488D" w:rsidRDefault="00227A5C" w:rsidP="002A488D">
      <w:pPr>
        <w:spacing w:after="0"/>
        <w:jc w:val="both"/>
        <w:rPr>
          <w:rFonts w:ascii="Times New Roman" w:hAnsi="Times New Roman"/>
          <w:sz w:val="24"/>
        </w:rPr>
      </w:pPr>
      <w:r w:rsidRPr="002A488D">
        <w:rPr>
          <w:rFonts w:ascii="Times New Roman" w:hAnsi="Times New Roman"/>
          <w:sz w:val="24"/>
        </w:rPr>
        <w:t>Allo stesso modo</w:t>
      </w:r>
      <w:r w:rsidR="00E022C6" w:rsidRPr="002A488D">
        <w:rPr>
          <w:rFonts w:ascii="Times New Roman" w:hAnsi="Times New Roman"/>
          <w:sz w:val="24"/>
        </w:rPr>
        <w:t>,</w:t>
      </w:r>
      <w:r w:rsidRPr="002A488D">
        <w:rPr>
          <w:rFonts w:ascii="Times New Roman" w:hAnsi="Times New Roman"/>
          <w:sz w:val="24"/>
        </w:rPr>
        <w:t xml:space="preserve"> </w:t>
      </w:r>
      <w:r w:rsidR="002263CF" w:rsidRPr="002A488D">
        <w:rPr>
          <w:rFonts w:ascii="Times New Roman" w:hAnsi="Times New Roman"/>
          <w:sz w:val="24"/>
        </w:rPr>
        <w:t xml:space="preserve">si opererà </w:t>
      </w:r>
      <w:r w:rsidRPr="002A488D">
        <w:rPr>
          <w:rFonts w:ascii="Times New Roman" w:hAnsi="Times New Roman"/>
          <w:sz w:val="24"/>
        </w:rPr>
        <w:t>per le procedure in cui sarà delegata la vendita nei prossimi mesi</w:t>
      </w:r>
      <w:r w:rsidR="00E022C6" w:rsidRPr="002A488D">
        <w:rPr>
          <w:rFonts w:ascii="Times New Roman" w:hAnsi="Times New Roman"/>
          <w:sz w:val="24"/>
        </w:rPr>
        <w:t>,</w:t>
      </w:r>
      <w:r w:rsidRPr="002A488D">
        <w:rPr>
          <w:rFonts w:ascii="Times New Roman" w:hAnsi="Times New Roman"/>
          <w:sz w:val="24"/>
        </w:rPr>
        <w:t xml:space="preserve"> nei seguenti termini: a) quelle con vendita delegata entro il mese di </w:t>
      </w:r>
      <w:r w:rsidR="00A92577">
        <w:rPr>
          <w:rFonts w:ascii="Times New Roman" w:hAnsi="Times New Roman"/>
          <w:sz w:val="24"/>
        </w:rPr>
        <w:t>novem</w:t>
      </w:r>
      <w:r w:rsidRPr="002A488D">
        <w:rPr>
          <w:rFonts w:ascii="Times New Roman" w:hAnsi="Times New Roman"/>
          <w:sz w:val="24"/>
        </w:rPr>
        <w:t>bre</w:t>
      </w:r>
      <w:r w:rsidR="00F76039" w:rsidRPr="002A488D">
        <w:rPr>
          <w:rFonts w:ascii="Times New Roman" w:hAnsi="Times New Roman"/>
          <w:sz w:val="24"/>
        </w:rPr>
        <w:t xml:space="preserve"> 2020</w:t>
      </w:r>
      <w:r w:rsidRPr="002A488D">
        <w:rPr>
          <w:rFonts w:ascii="Times New Roman" w:hAnsi="Times New Roman"/>
          <w:sz w:val="24"/>
        </w:rPr>
        <w:t xml:space="preserve"> fisseranno la prima vendita nel </w:t>
      </w:r>
      <w:r w:rsidR="002A488D">
        <w:rPr>
          <w:rFonts w:ascii="Times New Roman" w:hAnsi="Times New Roman"/>
          <w:sz w:val="24"/>
        </w:rPr>
        <w:t>bimestre</w:t>
      </w:r>
      <w:r w:rsidRPr="002A488D">
        <w:rPr>
          <w:rFonts w:ascii="Times New Roman" w:hAnsi="Times New Roman"/>
          <w:sz w:val="24"/>
        </w:rPr>
        <w:t xml:space="preserve"> marzo</w:t>
      </w:r>
      <w:r w:rsidR="002A488D">
        <w:rPr>
          <w:rFonts w:ascii="Times New Roman" w:hAnsi="Times New Roman"/>
          <w:sz w:val="24"/>
        </w:rPr>
        <w:t>-aprile</w:t>
      </w:r>
      <w:r w:rsidR="00F76039" w:rsidRPr="002A488D">
        <w:rPr>
          <w:rFonts w:ascii="Times New Roman" w:hAnsi="Times New Roman"/>
          <w:sz w:val="24"/>
        </w:rPr>
        <w:t xml:space="preserve"> 2021</w:t>
      </w:r>
      <w:r w:rsidRPr="002A488D">
        <w:rPr>
          <w:rFonts w:ascii="Times New Roman" w:hAnsi="Times New Roman"/>
          <w:sz w:val="24"/>
        </w:rPr>
        <w:t xml:space="preserve">, b) quelle con vendita delegata entro il mese di </w:t>
      </w:r>
      <w:r w:rsidR="00A92577">
        <w:rPr>
          <w:rFonts w:ascii="Times New Roman" w:hAnsi="Times New Roman"/>
          <w:sz w:val="24"/>
        </w:rPr>
        <w:t>marzo</w:t>
      </w:r>
      <w:r w:rsidRPr="002A488D">
        <w:rPr>
          <w:rFonts w:ascii="Times New Roman" w:hAnsi="Times New Roman"/>
          <w:sz w:val="24"/>
        </w:rPr>
        <w:t xml:space="preserve"> </w:t>
      </w:r>
      <w:r w:rsidR="00F76039" w:rsidRPr="002A488D">
        <w:rPr>
          <w:rFonts w:ascii="Times New Roman" w:hAnsi="Times New Roman"/>
          <w:sz w:val="24"/>
        </w:rPr>
        <w:t xml:space="preserve"> 2021 </w:t>
      </w:r>
      <w:r w:rsidRPr="002A488D">
        <w:rPr>
          <w:rFonts w:ascii="Times New Roman" w:hAnsi="Times New Roman"/>
          <w:sz w:val="24"/>
        </w:rPr>
        <w:t xml:space="preserve">fisseranno la prima vendita nel </w:t>
      </w:r>
      <w:r w:rsidR="002A488D">
        <w:rPr>
          <w:rFonts w:ascii="Times New Roman" w:hAnsi="Times New Roman"/>
          <w:sz w:val="24"/>
        </w:rPr>
        <w:t>bimestre</w:t>
      </w:r>
      <w:r w:rsidRPr="002A488D">
        <w:rPr>
          <w:rFonts w:ascii="Times New Roman" w:hAnsi="Times New Roman"/>
          <w:sz w:val="24"/>
        </w:rPr>
        <w:t xml:space="preserve"> luglio</w:t>
      </w:r>
      <w:r w:rsidR="002A488D">
        <w:rPr>
          <w:rFonts w:ascii="Times New Roman" w:hAnsi="Times New Roman"/>
          <w:sz w:val="24"/>
        </w:rPr>
        <w:t>-settembre</w:t>
      </w:r>
      <w:r w:rsidR="00F76039" w:rsidRPr="002A488D">
        <w:rPr>
          <w:rFonts w:ascii="Times New Roman" w:hAnsi="Times New Roman"/>
          <w:sz w:val="24"/>
        </w:rPr>
        <w:t xml:space="preserve"> 2021</w:t>
      </w:r>
      <w:r w:rsidRPr="002A488D">
        <w:rPr>
          <w:rFonts w:ascii="Times New Roman" w:hAnsi="Times New Roman"/>
          <w:sz w:val="24"/>
        </w:rPr>
        <w:t xml:space="preserve">, c) quelle con vendita delegata entro il mese di </w:t>
      </w:r>
      <w:r w:rsidR="00A92577">
        <w:rPr>
          <w:rFonts w:ascii="Times New Roman" w:hAnsi="Times New Roman"/>
          <w:sz w:val="24"/>
        </w:rPr>
        <w:t>luglio</w:t>
      </w:r>
      <w:r w:rsidRPr="002A488D">
        <w:rPr>
          <w:rFonts w:ascii="Times New Roman" w:hAnsi="Times New Roman"/>
          <w:sz w:val="24"/>
        </w:rPr>
        <w:t xml:space="preserve"> </w:t>
      </w:r>
      <w:r w:rsidR="00F76039" w:rsidRPr="002A488D">
        <w:rPr>
          <w:rFonts w:ascii="Times New Roman" w:hAnsi="Times New Roman"/>
          <w:sz w:val="24"/>
        </w:rPr>
        <w:t xml:space="preserve">2021 </w:t>
      </w:r>
      <w:r w:rsidRPr="002A488D">
        <w:rPr>
          <w:rFonts w:ascii="Times New Roman" w:hAnsi="Times New Roman"/>
          <w:sz w:val="24"/>
        </w:rPr>
        <w:t xml:space="preserve">fisseranno la prima vendita nel </w:t>
      </w:r>
      <w:r w:rsidR="002A488D">
        <w:rPr>
          <w:rFonts w:ascii="Times New Roman" w:hAnsi="Times New Roman"/>
          <w:sz w:val="24"/>
        </w:rPr>
        <w:t>bimestre</w:t>
      </w:r>
      <w:r w:rsidRPr="002A488D">
        <w:rPr>
          <w:rFonts w:ascii="Times New Roman" w:hAnsi="Times New Roman"/>
          <w:sz w:val="24"/>
        </w:rPr>
        <w:t xml:space="preserve"> dicembre</w:t>
      </w:r>
      <w:r w:rsidR="00F76039" w:rsidRPr="002A488D">
        <w:rPr>
          <w:rFonts w:ascii="Times New Roman" w:hAnsi="Times New Roman"/>
          <w:sz w:val="24"/>
        </w:rPr>
        <w:t xml:space="preserve"> 2021</w:t>
      </w:r>
      <w:r w:rsidR="002A488D">
        <w:rPr>
          <w:rFonts w:ascii="Times New Roman" w:hAnsi="Times New Roman"/>
          <w:sz w:val="24"/>
        </w:rPr>
        <w:t>-gennaio 202</w:t>
      </w:r>
      <w:r w:rsidR="0062436C">
        <w:rPr>
          <w:rFonts w:ascii="Times New Roman" w:hAnsi="Times New Roman"/>
          <w:sz w:val="24"/>
        </w:rPr>
        <w:t>2.</w:t>
      </w:r>
    </w:p>
    <w:p w14:paraId="16FEEC6A" w14:textId="77777777" w:rsidR="004A5A3E" w:rsidRPr="002A488D" w:rsidRDefault="00E022C6" w:rsidP="002A488D">
      <w:pPr>
        <w:spacing w:after="0"/>
        <w:jc w:val="both"/>
        <w:rPr>
          <w:rFonts w:ascii="Times New Roman" w:hAnsi="Times New Roman"/>
          <w:sz w:val="24"/>
        </w:rPr>
      </w:pPr>
      <w:r w:rsidRPr="002A488D">
        <w:rPr>
          <w:rFonts w:ascii="Times New Roman" w:hAnsi="Times New Roman"/>
          <w:sz w:val="24"/>
        </w:rPr>
        <w:t>È evidente che in questo modo</w:t>
      </w:r>
      <w:r w:rsidR="00227A5C" w:rsidRPr="002A488D">
        <w:rPr>
          <w:rFonts w:ascii="Times New Roman" w:hAnsi="Times New Roman"/>
          <w:sz w:val="24"/>
        </w:rPr>
        <w:t xml:space="preserve"> si può verificare </w:t>
      </w:r>
      <w:r w:rsidRPr="002A488D">
        <w:rPr>
          <w:rFonts w:ascii="Times New Roman" w:hAnsi="Times New Roman"/>
          <w:sz w:val="24"/>
        </w:rPr>
        <w:t xml:space="preserve">la perdita di qualche mese </w:t>
      </w:r>
      <w:r w:rsidR="00227A5C" w:rsidRPr="002A488D">
        <w:rPr>
          <w:rFonts w:ascii="Times New Roman" w:hAnsi="Times New Roman"/>
          <w:sz w:val="24"/>
        </w:rPr>
        <w:t>all’inizio della procedura</w:t>
      </w:r>
      <w:r w:rsidR="00F36CE1" w:rsidRPr="002A488D">
        <w:rPr>
          <w:rFonts w:ascii="Times New Roman" w:hAnsi="Times New Roman"/>
          <w:sz w:val="24"/>
        </w:rPr>
        <w:t xml:space="preserve"> (ad esempio per le vendite che saranno delegate nei mesi di giugno e luglio)</w:t>
      </w:r>
      <w:r w:rsidRPr="002A488D">
        <w:rPr>
          <w:rFonts w:ascii="Times New Roman" w:hAnsi="Times New Roman"/>
          <w:sz w:val="24"/>
        </w:rPr>
        <w:t>, ma si ritiene che questo sia</w:t>
      </w:r>
      <w:r w:rsidR="00227A5C" w:rsidRPr="002A488D">
        <w:rPr>
          <w:rFonts w:ascii="Times New Roman" w:hAnsi="Times New Roman"/>
          <w:sz w:val="24"/>
        </w:rPr>
        <w:t xml:space="preserve"> ampiamente compensat</w:t>
      </w:r>
      <w:r w:rsidRPr="002A488D">
        <w:rPr>
          <w:rFonts w:ascii="Times New Roman" w:hAnsi="Times New Roman"/>
          <w:sz w:val="24"/>
        </w:rPr>
        <w:t>o</w:t>
      </w:r>
      <w:r w:rsidR="00227A5C" w:rsidRPr="002A488D">
        <w:rPr>
          <w:rFonts w:ascii="Times New Roman" w:hAnsi="Times New Roman"/>
          <w:sz w:val="24"/>
        </w:rPr>
        <w:t xml:space="preserve"> dal recupero di efficienza che si verifica nel periodo successivo</w:t>
      </w:r>
      <w:r w:rsidRPr="002A488D">
        <w:rPr>
          <w:rFonts w:ascii="Times New Roman" w:hAnsi="Times New Roman"/>
          <w:sz w:val="24"/>
        </w:rPr>
        <w:t>.</w:t>
      </w:r>
    </w:p>
    <w:p w14:paraId="4CC05BE0" w14:textId="77777777" w:rsidR="00E022C6" w:rsidRDefault="00E022C6" w:rsidP="00E022C6">
      <w:pPr>
        <w:pStyle w:val="Paragrafoelenco"/>
        <w:spacing w:after="0"/>
        <w:jc w:val="both"/>
        <w:rPr>
          <w:rFonts w:ascii="Times New Roman" w:hAnsi="Times New Roman"/>
          <w:sz w:val="24"/>
        </w:rPr>
      </w:pPr>
    </w:p>
    <w:p w14:paraId="0A917127" w14:textId="69E62B7E" w:rsidR="002263CF" w:rsidRPr="00232A6F" w:rsidRDefault="00232A6F" w:rsidP="00232A6F">
      <w:pPr>
        <w:spacing w:after="0"/>
        <w:jc w:val="both"/>
        <w:rPr>
          <w:rFonts w:ascii="Times New Roman" w:hAnsi="Times New Roman"/>
          <w:sz w:val="24"/>
        </w:rPr>
      </w:pPr>
      <w:r w:rsidRPr="00232A6F">
        <w:rPr>
          <w:rFonts w:ascii="Times New Roman" w:hAnsi="Times New Roman"/>
          <w:b/>
          <w:bCs/>
          <w:sz w:val="24"/>
        </w:rPr>
        <w:t>11)</w:t>
      </w:r>
      <w:r>
        <w:rPr>
          <w:rFonts w:ascii="Times New Roman" w:hAnsi="Times New Roman"/>
          <w:sz w:val="24"/>
        </w:rPr>
        <w:t xml:space="preserve"> </w:t>
      </w:r>
      <w:r w:rsidR="00AF0A7E">
        <w:rPr>
          <w:rFonts w:ascii="Times New Roman" w:hAnsi="Times New Roman"/>
          <w:sz w:val="24"/>
        </w:rPr>
        <w:t xml:space="preserve">   </w:t>
      </w:r>
      <w:r w:rsidR="002263CF" w:rsidRPr="00232A6F">
        <w:rPr>
          <w:rFonts w:ascii="Times New Roman" w:hAnsi="Times New Roman"/>
          <w:sz w:val="24"/>
        </w:rPr>
        <w:t xml:space="preserve">Di conseguenza, sono calendarizzati tutti i termini successivi all’eventuale aggiudicazione, e precisamente: </w:t>
      </w:r>
    </w:p>
    <w:p w14:paraId="08AE914E" w14:textId="6FAC7758" w:rsidR="002263CF" w:rsidRPr="001419DB" w:rsidRDefault="002263CF" w:rsidP="001419DB">
      <w:pPr>
        <w:pStyle w:val="Paragrafoelenco"/>
        <w:numPr>
          <w:ilvl w:val="0"/>
          <w:numId w:val="19"/>
        </w:numPr>
        <w:spacing w:after="0"/>
        <w:jc w:val="both"/>
        <w:rPr>
          <w:rFonts w:ascii="Times New Roman" w:hAnsi="Times New Roman"/>
          <w:sz w:val="24"/>
        </w:rPr>
      </w:pPr>
      <w:r w:rsidRPr="001419DB">
        <w:rPr>
          <w:rFonts w:ascii="Times New Roman" w:hAnsi="Times New Roman"/>
          <w:sz w:val="24"/>
        </w:rPr>
        <w:t xml:space="preserve">entro </w:t>
      </w:r>
      <w:r w:rsidR="00232A6F" w:rsidRPr="001419DB">
        <w:rPr>
          <w:rFonts w:ascii="Times New Roman" w:hAnsi="Times New Roman"/>
          <w:sz w:val="24"/>
        </w:rPr>
        <w:t>il mese successivo</w:t>
      </w:r>
      <w:r w:rsidRPr="001419DB">
        <w:rPr>
          <w:rFonts w:ascii="Times New Roman" w:hAnsi="Times New Roman"/>
          <w:sz w:val="24"/>
        </w:rPr>
        <w:t xml:space="preserve"> </w:t>
      </w:r>
      <w:r w:rsidR="00232A6F" w:rsidRPr="001419DB">
        <w:rPr>
          <w:rFonts w:ascii="Times New Roman" w:hAnsi="Times New Roman"/>
          <w:sz w:val="24"/>
        </w:rPr>
        <w:t>ad ogni esperimento di vendita</w:t>
      </w:r>
      <w:r w:rsidRPr="001419DB">
        <w:rPr>
          <w:rFonts w:ascii="Times New Roman" w:hAnsi="Times New Roman"/>
          <w:sz w:val="24"/>
        </w:rPr>
        <w:t xml:space="preserve"> dovrà essere depositato </w:t>
      </w:r>
      <w:r w:rsidR="00F36CE1" w:rsidRPr="001419DB">
        <w:rPr>
          <w:rFonts w:ascii="Times New Roman" w:hAnsi="Times New Roman"/>
          <w:sz w:val="24"/>
        </w:rPr>
        <w:t>dal custode / professionista delegato un</w:t>
      </w:r>
      <w:r w:rsidRPr="001419DB">
        <w:rPr>
          <w:rFonts w:ascii="Times New Roman" w:hAnsi="Times New Roman"/>
          <w:sz w:val="24"/>
        </w:rPr>
        <w:t xml:space="preserve"> </w:t>
      </w:r>
      <w:r w:rsidR="00F36CE1" w:rsidRPr="001419DB">
        <w:rPr>
          <w:rFonts w:ascii="Times New Roman" w:hAnsi="Times New Roman"/>
          <w:sz w:val="24"/>
        </w:rPr>
        <w:t xml:space="preserve">sintetico </w:t>
      </w:r>
      <w:r w:rsidRPr="001419DB">
        <w:rPr>
          <w:rFonts w:ascii="Times New Roman" w:hAnsi="Times New Roman"/>
          <w:sz w:val="24"/>
        </w:rPr>
        <w:t>rendiconto con l’esito della vendita</w:t>
      </w:r>
      <w:r w:rsidR="00232A6F" w:rsidRPr="001419DB">
        <w:rPr>
          <w:rFonts w:ascii="Times New Roman" w:hAnsi="Times New Roman"/>
          <w:sz w:val="24"/>
        </w:rPr>
        <w:t xml:space="preserve"> (che potrà anche limitarsi alla comunicazione d</w:t>
      </w:r>
      <w:r w:rsidR="00527053" w:rsidRPr="001419DB">
        <w:rPr>
          <w:rFonts w:ascii="Times New Roman" w:hAnsi="Times New Roman"/>
          <w:sz w:val="24"/>
        </w:rPr>
        <w:t>i tale circostanza, con allegato il relativo verbale, ove non vi siano altre circostanze da segnalare)</w:t>
      </w:r>
      <w:r w:rsidRPr="001419DB">
        <w:rPr>
          <w:rFonts w:ascii="Times New Roman" w:hAnsi="Times New Roman"/>
          <w:sz w:val="24"/>
        </w:rPr>
        <w:t>;</w:t>
      </w:r>
    </w:p>
    <w:p w14:paraId="2C09104A" w14:textId="737B209D" w:rsidR="002263CF" w:rsidRDefault="002263CF" w:rsidP="00AF0A7E">
      <w:pPr>
        <w:pStyle w:val="Paragrafoelenco"/>
        <w:numPr>
          <w:ilvl w:val="0"/>
          <w:numId w:val="19"/>
        </w:numPr>
        <w:spacing w:after="0"/>
        <w:jc w:val="both"/>
        <w:rPr>
          <w:rFonts w:ascii="Times New Roman" w:hAnsi="Times New Roman"/>
          <w:sz w:val="24"/>
        </w:rPr>
      </w:pPr>
      <w:r>
        <w:rPr>
          <w:rFonts w:ascii="Times New Roman" w:hAnsi="Times New Roman"/>
          <w:sz w:val="24"/>
        </w:rPr>
        <w:t xml:space="preserve">entro </w:t>
      </w:r>
      <w:r w:rsidR="00383BA0">
        <w:rPr>
          <w:rFonts w:ascii="Times New Roman" w:hAnsi="Times New Roman"/>
          <w:sz w:val="24"/>
        </w:rPr>
        <w:t>120 giorni</w:t>
      </w:r>
      <w:r w:rsidR="00AF0A7E">
        <w:rPr>
          <w:rFonts w:ascii="Times New Roman" w:hAnsi="Times New Roman"/>
          <w:sz w:val="24"/>
        </w:rPr>
        <w:t xml:space="preserve"> </w:t>
      </w:r>
      <w:r w:rsidR="00383BA0">
        <w:rPr>
          <w:rFonts w:ascii="Times New Roman" w:hAnsi="Times New Roman"/>
          <w:sz w:val="24"/>
        </w:rPr>
        <w:t>dovr</w:t>
      </w:r>
      <w:r w:rsidR="005E2138">
        <w:rPr>
          <w:rFonts w:ascii="Times New Roman" w:hAnsi="Times New Roman"/>
          <w:sz w:val="24"/>
        </w:rPr>
        <w:t>à</w:t>
      </w:r>
      <w:r w:rsidR="00383BA0">
        <w:rPr>
          <w:rFonts w:ascii="Times New Roman" w:hAnsi="Times New Roman"/>
          <w:sz w:val="24"/>
        </w:rPr>
        <w:t xml:space="preserve"> essere depositato i</w:t>
      </w:r>
      <w:r w:rsidR="005E2138">
        <w:rPr>
          <w:rFonts w:ascii="Times New Roman" w:hAnsi="Times New Roman"/>
          <w:sz w:val="24"/>
        </w:rPr>
        <w:t>l</w:t>
      </w:r>
      <w:r w:rsidR="00383BA0">
        <w:rPr>
          <w:rFonts w:ascii="Times New Roman" w:hAnsi="Times New Roman"/>
          <w:sz w:val="24"/>
        </w:rPr>
        <w:t xml:space="preserve"> sald</w:t>
      </w:r>
      <w:r w:rsidR="005E2138">
        <w:rPr>
          <w:rFonts w:ascii="Times New Roman" w:hAnsi="Times New Roman"/>
          <w:sz w:val="24"/>
        </w:rPr>
        <w:t>o</w:t>
      </w:r>
      <w:r w:rsidR="00383BA0">
        <w:rPr>
          <w:rFonts w:ascii="Times New Roman" w:hAnsi="Times New Roman"/>
          <w:sz w:val="24"/>
        </w:rPr>
        <w:t xml:space="preserve"> prezzo;</w:t>
      </w:r>
    </w:p>
    <w:p w14:paraId="72C2AE23" w14:textId="4B90F98A" w:rsidR="00F76039" w:rsidRDefault="00383BA0" w:rsidP="00AF0A7E">
      <w:pPr>
        <w:pStyle w:val="Paragrafoelenco"/>
        <w:numPr>
          <w:ilvl w:val="0"/>
          <w:numId w:val="19"/>
        </w:numPr>
        <w:spacing w:after="0"/>
        <w:jc w:val="both"/>
        <w:rPr>
          <w:rFonts w:ascii="Times New Roman" w:hAnsi="Times New Roman"/>
          <w:sz w:val="24"/>
        </w:rPr>
      </w:pPr>
      <w:r>
        <w:rPr>
          <w:rFonts w:ascii="Times New Roman" w:hAnsi="Times New Roman"/>
          <w:sz w:val="24"/>
        </w:rPr>
        <w:t xml:space="preserve">entro </w:t>
      </w:r>
      <w:r w:rsidR="00AF0A7E">
        <w:rPr>
          <w:rFonts w:ascii="Times New Roman" w:hAnsi="Times New Roman"/>
          <w:sz w:val="24"/>
        </w:rPr>
        <w:t>6</w:t>
      </w:r>
      <w:r>
        <w:rPr>
          <w:rFonts w:ascii="Times New Roman" w:hAnsi="Times New Roman"/>
          <w:sz w:val="24"/>
        </w:rPr>
        <w:t>0 giorni dal versamento del saldo prezzo dovrà essere depositata la bozza del decreto di trasferimento</w:t>
      </w:r>
      <w:r w:rsidR="0019212E">
        <w:rPr>
          <w:rFonts w:ascii="Times New Roman" w:hAnsi="Times New Roman"/>
          <w:sz w:val="24"/>
        </w:rPr>
        <w:t>.</w:t>
      </w:r>
    </w:p>
    <w:p w14:paraId="319F6AF4" w14:textId="77777777" w:rsidR="00F36CE1" w:rsidRDefault="00F36CE1" w:rsidP="00F36CE1">
      <w:pPr>
        <w:spacing w:after="0"/>
        <w:jc w:val="both"/>
        <w:rPr>
          <w:rFonts w:ascii="Times New Roman" w:hAnsi="Times New Roman"/>
          <w:sz w:val="24"/>
        </w:rPr>
      </w:pPr>
    </w:p>
    <w:p w14:paraId="4BD6DE65" w14:textId="5D8BDB85" w:rsidR="00F36CE1" w:rsidRPr="00AF0A7E" w:rsidRDefault="00AF0A7E" w:rsidP="00AF0A7E">
      <w:pPr>
        <w:spacing w:after="0"/>
        <w:jc w:val="both"/>
        <w:rPr>
          <w:rFonts w:ascii="Times New Roman" w:hAnsi="Times New Roman"/>
          <w:sz w:val="24"/>
        </w:rPr>
      </w:pPr>
      <w:r w:rsidRPr="0055122D">
        <w:rPr>
          <w:rFonts w:ascii="Times New Roman" w:hAnsi="Times New Roman"/>
          <w:b/>
          <w:bCs/>
          <w:sz w:val="24"/>
        </w:rPr>
        <w:t>12)</w:t>
      </w:r>
      <w:r>
        <w:rPr>
          <w:rFonts w:ascii="Times New Roman" w:hAnsi="Times New Roman"/>
          <w:sz w:val="24"/>
        </w:rPr>
        <w:t xml:space="preserve"> </w:t>
      </w:r>
      <w:r w:rsidR="0055122D">
        <w:rPr>
          <w:rFonts w:ascii="Times New Roman" w:hAnsi="Times New Roman"/>
          <w:sz w:val="24"/>
        </w:rPr>
        <w:t xml:space="preserve">     </w:t>
      </w:r>
      <w:r w:rsidR="00F36CE1" w:rsidRPr="00AF0A7E">
        <w:rPr>
          <w:rFonts w:ascii="Times New Roman" w:hAnsi="Times New Roman"/>
          <w:sz w:val="24"/>
        </w:rPr>
        <w:t xml:space="preserve">Il rendiconto di cui al punto 11.a dovrà contenere  anche le notizie che il custode deve riferire a norma dell’art. 593 c.p.c. </w:t>
      </w:r>
    </w:p>
    <w:p w14:paraId="0D1E94AC" w14:textId="77777777" w:rsidR="00F36CE1" w:rsidRPr="0055122D" w:rsidRDefault="00F36CE1" w:rsidP="0055122D">
      <w:pPr>
        <w:spacing w:after="0"/>
        <w:jc w:val="both"/>
        <w:rPr>
          <w:rFonts w:ascii="Times New Roman" w:hAnsi="Times New Roman"/>
          <w:sz w:val="24"/>
        </w:rPr>
      </w:pPr>
      <w:r w:rsidRPr="0055122D">
        <w:rPr>
          <w:rFonts w:ascii="Times New Roman" w:hAnsi="Times New Roman"/>
          <w:sz w:val="24"/>
        </w:rPr>
        <w:t>In questo modo, sarà sufficiente un unico deposito per informare dell’esito della vendita e per rendere il conto della gestione, il custode non dovrà depositare ulteriori atti e si eviterà quel proliferare di depositi</w:t>
      </w:r>
      <w:r w:rsidR="004D777B" w:rsidRPr="0055122D">
        <w:rPr>
          <w:rFonts w:ascii="Times New Roman" w:hAnsi="Times New Roman"/>
          <w:sz w:val="24"/>
        </w:rPr>
        <w:t xml:space="preserve"> sovrapponibili</w:t>
      </w:r>
      <w:r w:rsidRPr="0055122D">
        <w:rPr>
          <w:rFonts w:ascii="Times New Roman" w:hAnsi="Times New Roman"/>
          <w:sz w:val="24"/>
        </w:rPr>
        <w:t xml:space="preserve"> che complica la lettura del fascicolo telematico.  </w:t>
      </w:r>
    </w:p>
    <w:p w14:paraId="693A4500" w14:textId="77777777" w:rsidR="004A0388" w:rsidRDefault="004A0388" w:rsidP="00F36CE1">
      <w:pPr>
        <w:pStyle w:val="Paragrafoelenco"/>
        <w:spacing w:after="0"/>
        <w:jc w:val="both"/>
        <w:rPr>
          <w:rFonts w:ascii="Times New Roman" w:hAnsi="Times New Roman"/>
          <w:sz w:val="24"/>
        </w:rPr>
      </w:pPr>
    </w:p>
    <w:p w14:paraId="7B760BE1" w14:textId="6DFC090B" w:rsidR="004A0388" w:rsidRPr="0055122D" w:rsidRDefault="0055122D" w:rsidP="0055122D">
      <w:pPr>
        <w:spacing w:after="0"/>
        <w:jc w:val="both"/>
        <w:rPr>
          <w:rFonts w:ascii="Times New Roman" w:hAnsi="Times New Roman"/>
          <w:sz w:val="24"/>
        </w:rPr>
      </w:pPr>
      <w:r w:rsidRPr="0055122D">
        <w:rPr>
          <w:rFonts w:ascii="Times New Roman" w:hAnsi="Times New Roman"/>
          <w:b/>
          <w:bCs/>
          <w:sz w:val="24"/>
        </w:rPr>
        <w:t>13)</w:t>
      </w:r>
      <w:r>
        <w:rPr>
          <w:rFonts w:ascii="Times New Roman" w:hAnsi="Times New Roman"/>
          <w:sz w:val="24"/>
        </w:rPr>
        <w:t xml:space="preserve">  </w:t>
      </w:r>
      <w:r w:rsidR="004A0388" w:rsidRPr="0055122D">
        <w:rPr>
          <w:rFonts w:ascii="Times New Roman" w:hAnsi="Times New Roman"/>
          <w:sz w:val="24"/>
        </w:rPr>
        <w:t>Al fine di uniformare anche le liquidazioni dei compensi a favore del professionista delegato, si stabilisce che:</w:t>
      </w:r>
    </w:p>
    <w:p w14:paraId="7AB2B2BE" w14:textId="77777777" w:rsidR="004A0388" w:rsidRPr="00015E69" w:rsidRDefault="005D6A17" w:rsidP="001B4076">
      <w:pPr>
        <w:pStyle w:val="Paragrafoelenco"/>
        <w:numPr>
          <w:ilvl w:val="0"/>
          <w:numId w:val="11"/>
        </w:numPr>
        <w:spacing w:after="0" w:line="240" w:lineRule="auto"/>
        <w:ind w:left="426"/>
        <w:jc w:val="both"/>
        <w:rPr>
          <w:rFonts w:ascii="Times New Roman" w:hAnsi="Times New Roman"/>
          <w:sz w:val="24"/>
        </w:rPr>
      </w:pPr>
      <w:r>
        <w:rPr>
          <w:rFonts w:ascii="Times New Roman" w:hAnsi="Times New Roman"/>
          <w:sz w:val="24"/>
        </w:rPr>
        <w:t>o</w:t>
      </w:r>
      <w:r w:rsidR="004A0388" w:rsidRPr="00015E69">
        <w:rPr>
          <w:rFonts w:ascii="Times New Roman" w:hAnsi="Times New Roman"/>
          <w:sz w:val="24"/>
        </w:rPr>
        <w:t xml:space="preserve">gni istanza di liquidazione dei compensi sia fatta dopo il decreto di trasferimento con un unico deposito relativo a tutti </w:t>
      </w:r>
      <w:r>
        <w:rPr>
          <w:rFonts w:ascii="Times New Roman" w:hAnsi="Times New Roman"/>
          <w:sz w:val="24"/>
        </w:rPr>
        <w:t xml:space="preserve">i </w:t>
      </w:r>
      <w:r w:rsidR="004A0388" w:rsidRPr="00015E69">
        <w:rPr>
          <w:rFonts w:ascii="Times New Roman" w:hAnsi="Times New Roman"/>
          <w:sz w:val="24"/>
        </w:rPr>
        <w:t xml:space="preserve">compensi riferiti al </w:t>
      </w:r>
      <w:r>
        <w:rPr>
          <w:rFonts w:ascii="Times New Roman" w:hAnsi="Times New Roman"/>
          <w:sz w:val="24"/>
        </w:rPr>
        <w:t>bene</w:t>
      </w:r>
      <w:r w:rsidR="004A0388" w:rsidRPr="00015E69">
        <w:rPr>
          <w:rFonts w:ascii="Times New Roman" w:hAnsi="Times New Roman"/>
          <w:sz w:val="24"/>
        </w:rPr>
        <w:t xml:space="preserve"> trasferito (custode, delegato a carico della procedura, delegato a carico aggiudicatario);</w:t>
      </w:r>
    </w:p>
    <w:p w14:paraId="3480148A" w14:textId="0166CF26" w:rsidR="004A0388" w:rsidRPr="00015E69" w:rsidRDefault="004A0388" w:rsidP="001B4076">
      <w:pPr>
        <w:pStyle w:val="Paragrafoelenco"/>
        <w:numPr>
          <w:ilvl w:val="0"/>
          <w:numId w:val="11"/>
        </w:numPr>
        <w:spacing w:after="0" w:line="240" w:lineRule="auto"/>
        <w:ind w:left="426"/>
        <w:jc w:val="both"/>
        <w:rPr>
          <w:rFonts w:ascii="Times New Roman" w:hAnsi="Times New Roman"/>
          <w:sz w:val="24"/>
        </w:rPr>
      </w:pPr>
      <w:r w:rsidRPr="00015E69">
        <w:rPr>
          <w:rFonts w:ascii="Times New Roman" w:hAnsi="Times New Roman"/>
          <w:sz w:val="24"/>
        </w:rPr>
        <w:t xml:space="preserve">in caso di aggiudicazione a prezzo inferiore ad € </w:t>
      </w:r>
      <w:r w:rsidR="0055122D">
        <w:rPr>
          <w:rFonts w:ascii="Times New Roman" w:hAnsi="Times New Roman"/>
          <w:sz w:val="24"/>
        </w:rPr>
        <w:t>15</w:t>
      </w:r>
      <w:r w:rsidRPr="00015E69">
        <w:rPr>
          <w:rFonts w:ascii="Times New Roman" w:hAnsi="Times New Roman"/>
          <w:sz w:val="24"/>
        </w:rPr>
        <w:t>.000, il compenso subirà una riduzione del 50%;</w:t>
      </w:r>
    </w:p>
    <w:p w14:paraId="1DE82CFA" w14:textId="28A20852" w:rsidR="0055122D" w:rsidRDefault="0055122D" w:rsidP="001B4076">
      <w:pPr>
        <w:pStyle w:val="Paragrafoelenco"/>
        <w:numPr>
          <w:ilvl w:val="0"/>
          <w:numId w:val="11"/>
        </w:numPr>
        <w:spacing w:after="0" w:line="240" w:lineRule="auto"/>
        <w:ind w:left="426"/>
        <w:jc w:val="both"/>
        <w:rPr>
          <w:rFonts w:ascii="Times New Roman" w:hAnsi="Times New Roman"/>
          <w:sz w:val="24"/>
        </w:rPr>
      </w:pPr>
      <w:r>
        <w:rPr>
          <w:rFonts w:ascii="Times New Roman" w:hAnsi="Times New Roman"/>
          <w:sz w:val="24"/>
        </w:rPr>
        <w:t>in caso di aggiudicazione a prezzo compreso tra € 30.000 ed € 15.001</w:t>
      </w:r>
      <w:r w:rsidR="00606DE6">
        <w:rPr>
          <w:rFonts w:ascii="Times New Roman" w:hAnsi="Times New Roman"/>
          <w:sz w:val="24"/>
        </w:rPr>
        <w:t>, il giudice valuterà se applicare una riduzione del compenso, tenuto conto dell’</w:t>
      </w:r>
      <w:r w:rsidR="00101D2A">
        <w:rPr>
          <w:rFonts w:ascii="Times New Roman" w:hAnsi="Times New Roman"/>
          <w:sz w:val="24"/>
        </w:rPr>
        <w:t>impegno profuso e dell’</w:t>
      </w:r>
      <w:r w:rsidR="00606DE6">
        <w:rPr>
          <w:rFonts w:ascii="Times New Roman" w:hAnsi="Times New Roman"/>
          <w:sz w:val="24"/>
        </w:rPr>
        <w:t>attività svolta dal delegato</w:t>
      </w:r>
      <w:r w:rsidR="000D19E0">
        <w:rPr>
          <w:rFonts w:ascii="Times New Roman" w:hAnsi="Times New Roman"/>
          <w:sz w:val="24"/>
        </w:rPr>
        <w:t xml:space="preserve"> e di ogni altra circostanza rilevante;</w:t>
      </w:r>
      <w:r w:rsidR="00606DE6">
        <w:rPr>
          <w:rFonts w:ascii="Times New Roman" w:hAnsi="Times New Roman"/>
          <w:sz w:val="24"/>
        </w:rPr>
        <w:t xml:space="preserve"> </w:t>
      </w:r>
    </w:p>
    <w:p w14:paraId="30A0D32B" w14:textId="60259C40" w:rsidR="004A0388" w:rsidRPr="00015E69" w:rsidRDefault="004A0388" w:rsidP="001B4076">
      <w:pPr>
        <w:pStyle w:val="Paragrafoelenco"/>
        <w:numPr>
          <w:ilvl w:val="0"/>
          <w:numId w:val="11"/>
        </w:numPr>
        <w:spacing w:after="0" w:line="240" w:lineRule="auto"/>
        <w:ind w:left="426"/>
        <w:jc w:val="both"/>
        <w:rPr>
          <w:rFonts w:ascii="Times New Roman" w:hAnsi="Times New Roman"/>
          <w:sz w:val="24"/>
        </w:rPr>
      </w:pPr>
      <w:r w:rsidRPr="00015E69">
        <w:rPr>
          <w:rFonts w:ascii="Times New Roman" w:hAnsi="Times New Roman"/>
          <w:sz w:val="24"/>
        </w:rPr>
        <w:lastRenderedPageBreak/>
        <w:t xml:space="preserve">il compenso, comprensivo di </w:t>
      </w:r>
      <w:r w:rsidR="00EE0488">
        <w:rPr>
          <w:rFonts w:ascii="Times New Roman" w:hAnsi="Times New Roman"/>
          <w:sz w:val="24"/>
        </w:rPr>
        <w:t>spese generali</w:t>
      </w:r>
      <w:r w:rsidRPr="00015E69">
        <w:rPr>
          <w:rFonts w:ascii="Times New Roman" w:hAnsi="Times New Roman"/>
          <w:sz w:val="24"/>
        </w:rPr>
        <w:t>, in ogni caso non può essere superiore al 40% del prezzo di aggiudicazione</w:t>
      </w:r>
      <w:r w:rsidR="00EE0488">
        <w:rPr>
          <w:rFonts w:ascii="Times New Roman" w:hAnsi="Times New Roman"/>
          <w:sz w:val="24"/>
        </w:rPr>
        <w:t xml:space="preserve">, in applicazione dell’art. 2 co. 5 </w:t>
      </w:r>
      <w:proofErr w:type="spellStart"/>
      <w:r w:rsidR="00EE0488">
        <w:rPr>
          <w:rFonts w:ascii="Times New Roman" w:hAnsi="Times New Roman"/>
          <w:sz w:val="24"/>
        </w:rPr>
        <w:t>d.m.</w:t>
      </w:r>
      <w:proofErr w:type="spellEnd"/>
      <w:r w:rsidR="00EE0488">
        <w:rPr>
          <w:rFonts w:ascii="Times New Roman" w:hAnsi="Times New Roman"/>
          <w:sz w:val="24"/>
        </w:rPr>
        <w:t xml:space="preserve"> 227/2015</w:t>
      </w:r>
      <w:r w:rsidRPr="00015E69">
        <w:rPr>
          <w:rFonts w:ascii="Times New Roman" w:hAnsi="Times New Roman"/>
          <w:sz w:val="24"/>
        </w:rPr>
        <w:t>;</w:t>
      </w:r>
    </w:p>
    <w:p w14:paraId="24D1D4B7" w14:textId="77777777" w:rsidR="004A0388" w:rsidRPr="00015E69" w:rsidRDefault="004A0388" w:rsidP="001B4076">
      <w:pPr>
        <w:pStyle w:val="Paragrafoelenco"/>
        <w:numPr>
          <w:ilvl w:val="0"/>
          <w:numId w:val="11"/>
        </w:numPr>
        <w:spacing w:after="0" w:line="240" w:lineRule="auto"/>
        <w:ind w:left="426"/>
        <w:jc w:val="both"/>
        <w:rPr>
          <w:rFonts w:ascii="Times New Roman" w:hAnsi="Times New Roman"/>
          <w:sz w:val="24"/>
        </w:rPr>
      </w:pPr>
      <w:r w:rsidRPr="00015E69">
        <w:rPr>
          <w:rFonts w:ascii="Times New Roman" w:hAnsi="Times New Roman"/>
          <w:sz w:val="24"/>
        </w:rPr>
        <w:t>IN CASO DI AGGIUDICAZIONE DI PIU’ LOTTI:</w:t>
      </w:r>
    </w:p>
    <w:p w14:paraId="20DA3DE2" w14:textId="77777777" w:rsidR="004A0388" w:rsidRPr="00015E69" w:rsidRDefault="004A0388" w:rsidP="004A0388">
      <w:pPr>
        <w:pStyle w:val="Paragrafoelenco"/>
        <w:numPr>
          <w:ilvl w:val="0"/>
          <w:numId w:val="12"/>
        </w:numPr>
        <w:spacing w:after="0" w:line="240" w:lineRule="auto"/>
        <w:jc w:val="both"/>
        <w:rPr>
          <w:rFonts w:ascii="Times New Roman" w:hAnsi="Times New Roman"/>
          <w:sz w:val="24"/>
        </w:rPr>
      </w:pPr>
      <w:r w:rsidRPr="00015E69">
        <w:rPr>
          <w:rFonts w:ascii="Times New Roman" w:hAnsi="Times New Roman"/>
          <w:sz w:val="24"/>
        </w:rPr>
        <w:t xml:space="preserve">il compenso per le fasi 1 e 2 di cui all’art. </w:t>
      </w:r>
      <w:r w:rsidR="00015E69" w:rsidRPr="00015E69">
        <w:rPr>
          <w:rFonts w:ascii="Times New Roman" w:hAnsi="Times New Roman"/>
          <w:sz w:val="24"/>
        </w:rPr>
        <w:t>2</w:t>
      </w:r>
      <w:r w:rsidRPr="00015E69">
        <w:rPr>
          <w:rFonts w:ascii="Times New Roman" w:hAnsi="Times New Roman"/>
          <w:sz w:val="24"/>
        </w:rPr>
        <w:t xml:space="preserve"> </w:t>
      </w:r>
      <w:r w:rsidR="00015E69" w:rsidRPr="00015E69">
        <w:rPr>
          <w:rFonts w:ascii="Times New Roman" w:hAnsi="Times New Roman"/>
          <w:sz w:val="24"/>
        </w:rPr>
        <w:t xml:space="preserve">co. 1 lett. a)  </w:t>
      </w:r>
      <w:r w:rsidRPr="00015E69">
        <w:rPr>
          <w:rFonts w:ascii="Times New Roman" w:hAnsi="Times New Roman"/>
          <w:sz w:val="24"/>
        </w:rPr>
        <w:t xml:space="preserve">D.M. 227/2015 sarà liquidato unitariamente per i lotti che  sono </w:t>
      </w:r>
      <w:r w:rsidR="005D6A17">
        <w:rPr>
          <w:rFonts w:ascii="Times New Roman" w:hAnsi="Times New Roman"/>
          <w:sz w:val="24"/>
        </w:rPr>
        <w:t>aggiudicati</w:t>
      </w:r>
      <w:r w:rsidRPr="00015E69">
        <w:rPr>
          <w:rFonts w:ascii="Times New Roman" w:hAnsi="Times New Roman"/>
          <w:sz w:val="24"/>
        </w:rPr>
        <w:t xml:space="preserve"> nella stessa udienza, avuto riguardo al prezzo complessivo dei lotti;</w:t>
      </w:r>
    </w:p>
    <w:p w14:paraId="6F84D2ED" w14:textId="77777777" w:rsidR="004A0388" w:rsidRPr="00015E69" w:rsidRDefault="004A0388" w:rsidP="004A0388">
      <w:pPr>
        <w:pStyle w:val="Paragrafoelenco"/>
        <w:numPr>
          <w:ilvl w:val="0"/>
          <w:numId w:val="12"/>
        </w:numPr>
        <w:spacing w:after="0" w:line="240" w:lineRule="auto"/>
        <w:jc w:val="both"/>
        <w:rPr>
          <w:rFonts w:ascii="Times New Roman" w:hAnsi="Times New Roman"/>
          <w:sz w:val="24"/>
        </w:rPr>
      </w:pPr>
      <w:r w:rsidRPr="00015E69">
        <w:rPr>
          <w:rFonts w:ascii="Times New Roman" w:hAnsi="Times New Roman"/>
          <w:sz w:val="24"/>
        </w:rPr>
        <w:t>il compenso per la fase 3, sia a carico della procedura che a carico dell’aggiudicatario, sarà liquidato autonomamente per ciascuno lotto</w:t>
      </w:r>
      <w:r w:rsidR="005D6A17">
        <w:rPr>
          <w:rFonts w:ascii="Times New Roman" w:hAnsi="Times New Roman"/>
          <w:sz w:val="24"/>
        </w:rPr>
        <w:t>, anche se più lotti sono aggiudicati nella stessa udienza</w:t>
      </w:r>
      <w:r w:rsidRPr="00015E69">
        <w:rPr>
          <w:rFonts w:ascii="Times New Roman" w:hAnsi="Times New Roman"/>
          <w:sz w:val="24"/>
        </w:rPr>
        <w:t>, avuto riguardo al prezzo del singolo lotto;</w:t>
      </w:r>
    </w:p>
    <w:p w14:paraId="559CC768" w14:textId="77777777" w:rsidR="004A0388" w:rsidRPr="00015E69" w:rsidRDefault="004A0388" w:rsidP="00742936">
      <w:pPr>
        <w:pStyle w:val="Paragrafoelenco"/>
        <w:numPr>
          <w:ilvl w:val="0"/>
          <w:numId w:val="12"/>
        </w:numPr>
        <w:spacing w:after="0" w:line="240" w:lineRule="auto"/>
        <w:jc w:val="both"/>
        <w:rPr>
          <w:rFonts w:ascii="Times New Roman" w:hAnsi="Times New Roman"/>
          <w:sz w:val="24"/>
        </w:rPr>
      </w:pPr>
      <w:r w:rsidRPr="00015E69">
        <w:rPr>
          <w:rFonts w:ascii="Times New Roman" w:hAnsi="Times New Roman"/>
          <w:sz w:val="24"/>
        </w:rPr>
        <w:t>il compenso per la fase 4 sarà liquidato sempre unitariamente per tutti i lotti prima del progetto di distribuzione finale (o parziale)</w:t>
      </w:r>
      <w:r w:rsidR="00015E69" w:rsidRPr="00015E69">
        <w:rPr>
          <w:rFonts w:ascii="Times New Roman" w:hAnsi="Times New Roman"/>
          <w:sz w:val="24"/>
        </w:rPr>
        <w:t>, avuto riguardo all’importo complessivo oggetto di distribuzione</w:t>
      </w:r>
      <w:r w:rsidRPr="00015E69">
        <w:rPr>
          <w:rFonts w:ascii="Times New Roman" w:hAnsi="Times New Roman"/>
          <w:sz w:val="24"/>
        </w:rPr>
        <w:t>;</w:t>
      </w:r>
    </w:p>
    <w:p w14:paraId="7A9ABD9D" w14:textId="6C44C433" w:rsidR="004A0388" w:rsidRPr="00015E69" w:rsidRDefault="004A0388" w:rsidP="00361138">
      <w:pPr>
        <w:pStyle w:val="Paragrafoelenco"/>
        <w:numPr>
          <w:ilvl w:val="0"/>
          <w:numId w:val="12"/>
        </w:numPr>
        <w:spacing w:after="0" w:line="240" w:lineRule="auto"/>
        <w:jc w:val="both"/>
        <w:rPr>
          <w:rFonts w:ascii="Times New Roman" w:hAnsi="Times New Roman"/>
          <w:sz w:val="24"/>
        </w:rPr>
      </w:pPr>
      <w:r w:rsidRPr="00015E69">
        <w:rPr>
          <w:rFonts w:ascii="Times New Roman" w:hAnsi="Times New Roman"/>
          <w:sz w:val="24"/>
        </w:rPr>
        <w:t xml:space="preserve"> esemplificando,  nel caso di procedura con 3 lotti da vendere, di cui i lotti 1 e 2 venduti a una prima udienza a prezzo di €</w:t>
      </w:r>
      <w:r w:rsidR="006C4B31">
        <w:rPr>
          <w:rFonts w:ascii="Times New Roman" w:hAnsi="Times New Roman"/>
          <w:sz w:val="24"/>
        </w:rPr>
        <w:t>13</w:t>
      </w:r>
      <w:r w:rsidRPr="00015E69">
        <w:rPr>
          <w:rFonts w:ascii="Times New Roman" w:hAnsi="Times New Roman"/>
          <w:sz w:val="24"/>
        </w:rPr>
        <w:t>.000 e di € 60.000 e il lotto 3 venduto a una seconda udienza a prezzo di € 50.000</w:t>
      </w:r>
      <w:r w:rsidR="00015E69" w:rsidRPr="00015E69">
        <w:rPr>
          <w:rFonts w:ascii="Times New Roman" w:hAnsi="Times New Roman"/>
          <w:sz w:val="24"/>
        </w:rPr>
        <w:t>:</w:t>
      </w:r>
      <w:r w:rsidRPr="00015E69">
        <w:rPr>
          <w:rFonts w:ascii="Times New Roman" w:hAnsi="Times New Roman"/>
          <w:sz w:val="24"/>
        </w:rPr>
        <w:t xml:space="preserve"> dopo il decreto di trasferimento dei lotti 1 e 2 dovrà essere richiesta</w:t>
      </w:r>
      <w:r w:rsidR="00015E69" w:rsidRPr="00015E69">
        <w:rPr>
          <w:rFonts w:ascii="Times New Roman" w:hAnsi="Times New Roman"/>
          <w:sz w:val="24"/>
        </w:rPr>
        <w:t xml:space="preserve"> </w:t>
      </w:r>
      <w:r w:rsidRPr="00015E69">
        <w:rPr>
          <w:rFonts w:ascii="Times New Roman" w:hAnsi="Times New Roman"/>
          <w:sz w:val="24"/>
        </w:rPr>
        <w:t xml:space="preserve">con unico atto, </w:t>
      </w:r>
      <w:r w:rsidR="00015E69" w:rsidRPr="00015E69">
        <w:rPr>
          <w:rFonts w:ascii="Times New Roman" w:hAnsi="Times New Roman"/>
          <w:sz w:val="24"/>
        </w:rPr>
        <w:t>oltre al compenso per la custodia</w:t>
      </w:r>
      <w:r w:rsidR="00237658">
        <w:rPr>
          <w:rFonts w:ascii="Times New Roman" w:hAnsi="Times New Roman"/>
          <w:sz w:val="24"/>
        </w:rPr>
        <w:t xml:space="preserve"> per ciascun lotto</w:t>
      </w:r>
      <w:r w:rsidR="00015E69" w:rsidRPr="00015E69">
        <w:rPr>
          <w:rFonts w:ascii="Times New Roman" w:hAnsi="Times New Roman"/>
          <w:sz w:val="24"/>
        </w:rPr>
        <w:t xml:space="preserve">, </w:t>
      </w:r>
      <w:r w:rsidRPr="00015E69">
        <w:rPr>
          <w:rFonts w:ascii="Times New Roman" w:hAnsi="Times New Roman"/>
          <w:sz w:val="24"/>
        </w:rPr>
        <w:t xml:space="preserve">la liquidazione del compenso unitario  per le fasi 1 e 2 di entrambi i lotti (valore complessivo € 85.000, compenso per la fase </w:t>
      </w:r>
      <w:r w:rsidR="00015E69" w:rsidRPr="00015E69">
        <w:rPr>
          <w:rFonts w:ascii="Times New Roman" w:hAnsi="Times New Roman"/>
          <w:sz w:val="24"/>
        </w:rPr>
        <w:t xml:space="preserve">1 </w:t>
      </w:r>
      <w:r w:rsidRPr="00015E69">
        <w:rPr>
          <w:rFonts w:ascii="Times New Roman" w:hAnsi="Times New Roman"/>
          <w:sz w:val="24"/>
        </w:rPr>
        <w:t>€ 1.000 +</w:t>
      </w:r>
      <w:r w:rsidR="00015E69" w:rsidRPr="00015E69">
        <w:rPr>
          <w:rFonts w:ascii="Times New Roman" w:hAnsi="Times New Roman"/>
          <w:sz w:val="24"/>
        </w:rPr>
        <w:t xml:space="preserve"> compenso per la fase 2</w:t>
      </w:r>
      <w:r w:rsidRPr="00015E69">
        <w:rPr>
          <w:rFonts w:ascii="Times New Roman" w:hAnsi="Times New Roman"/>
          <w:sz w:val="24"/>
        </w:rPr>
        <w:t xml:space="preserve"> € 1.000)</w:t>
      </w:r>
      <w:r w:rsidR="005D6A17">
        <w:rPr>
          <w:rFonts w:ascii="Times New Roman" w:hAnsi="Times New Roman"/>
          <w:sz w:val="24"/>
        </w:rPr>
        <w:t>,</w:t>
      </w:r>
      <w:r w:rsidRPr="00015E69">
        <w:rPr>
          <w:rFonts w:ascii="Times New Roman" w:hAnsi="Times New Roman"/>
          <w:sz w:val="24"/>
        </w:rPr>
        <w:t xml:space="preserve"> </w:t>
      </w:r>
      <w:r w:rsidR="005D6A17">
        <w:rPr>
          <w:rFonts w:ascii="Times New Roman" w:hAnsi="Times New Roman"/>
          <w:sz w:val="24"/>
        </w:rPr>
        <w:t>e autonomo</w:t>
      </w:r>
      <w:r w:rsidR="00015E69" w:rsidRPr="00015E69">
        <w:rPr>
          <w:rFonts w:ascii="Times New Roman" w:hAnsi="Times New Roman"/>
          <w:sz w:val="24"/>
        </w:rPr>
        <w:t xml:space="preserve"> </w:t>
      </w:r>
      <w:r w:rsidRPr="00015E69">
        <w:rPr>
          <w:rFonts w:ascii="Times New Roman" w:hAnsi="Times New Roman"/>
          <w:sz w:val="24"/>
        </w:rPr>
        <w:t xml:space="preserve">per ciascun lotto per la fase 3 (€ 250 </w:t>
      </w:r>
      <w:r w:rsidR="00015E69" w:rsidRPr="00015E69">
        <w:rPr>
          <w:rFonts w:ascii="Times New Roman" w:hAnsi="Times New Roman"/>
          <w:sz w:val="24"/>
        </w:rPr>
        <w:t xml:space="preserve">per il lotto 1 </w:t>
      </w:r>
      <w:r w:rsidRPr="00015E69">
        <w:rPr>
          <w:rFonts w:ascii="Times New Roman" w:hAnsi="Times New Roman"/>
          <w:sz w:val="24"/>
        </w:rPr>
        <w:t xml:space="preserve">+ € 500 </w:t>
      </w:r>
      <w:r w:rsidR="00015E69" w:rsidRPr="00015E69">
        <w:rPr>
          <w:rFonts w:ascii="Times New Roman" w:hAnsi="Times New Roman"/>
          <w:sz w:val="24"/>
        </w:rPr>
        <w:t xml:space="preserve">per il lotto 2 </w:t>
      </w:r>
      <w:r w:rsidRPr="00015E69">
        <w:rPr>
          <w:rFonts w:ascii="Times New Roman" w:hAnsi="Times New Roman"/>
          <w:sz w:val="24"/>
        </w:rPr>
        <w:t xml:space="preserve">a carico procedura / € 250 </w:t>
      </w:r>
      <w:r w:rsidR="00015E69" w:rsidRPr="00015E69">
        <w:rPr>
          <w:rFonts w:ascii="Times New Roman" w:hAnsi="Times New Roman"/>
          <w:sz w:val="24"/>
        </w:rPr>
        <w:t xml:space="preserve">per il lotto 1 </w:t>
      </w:r>
      <w:r w:rsidRPr="00015E69">
        <w:rPr>
          <w:rFonts w:ascii="Times New Roman" w:hAnsi="Times New Roman"/>
          <w:sz w:val="24"/>
        </w:rPr>
        <w:t xml:space="preserve">+ € 500 </w:t>
      </w:r>
      <w:r w:rsidR="00015E69" w:rsidRPr="00015E69">
        <w:rPr>
          <w:rFonts w:ascii="Times New Roman" w:hAnsi="Times New Roman"/>
          <w:sz w:val="24"/>
        </w:rPr>
        <w:t xml:space="preserve">per il lotto 2 </w:t>
      </w:r>
      <w:r w:rsidRPr="00015E69">
        <w:rPr>
          <w:rFonts w:ascii="Times New Roman" w:hAnsi="Times New Roman"/>
          <w:sz w:val="24"/>
        </w:rPr>
        <w:t>a carico aggiudicatario)</w:t>
      </w:r>
      <w:r w:rsidR="00015E69" w:rsidRPr="00015E69">
        <w:rPr>
          <w:rFonts w:ascii="Times New Roman" w:hAnsi="Times New Roman"/>
          <w:sz w:val="24"/>
        </w:rPr>
        <w:t xml:space="preserve">; dopo il trasferimento del lotto 3 dovrà essere richiesto, sempre con un unico deposito, </w:t>
      </w:r>
      <w:r w:rsidR="005D6A17">
        <w:rPr>
          <w:rFonts w:ascii="Times New Roman" w:hAnsi="Times New Roman"/>
          <w:sz w:val="24"/>
        </w:rPr>
        <w:t xml:space="preserve">oltre al compenso per la custodia, </w:t>
      </w:r>
      <w:r w:rsidR="00015E69" w:rsidRPr="00015E69">
        <w:rPr>
          <w:rFonts w:ascii="Times New Roman" w:hAnsi="Times New Roman"/>
          <w:sz w:val="24"/>
        </w:rPr>
        <w:t>il compenso per le fasi 1, 2  e 3 per tale lotto (€ 1.000 + € 1.000 + € 500 a carico procedura, € 500 a carico aggiudicatario), oltre al compenso per la distribuzione dell’intero ricavato (se non distribuito prima) in misura di € 1.500 (valore complessivo dei prezzi € 1</w:t>
      </w:r>
      <w:r w:rsidR="00577BDF">
        <w:rPr>
          <w:rFonts w:ascii="Times New Roman" w:hAnsi="Times New Roman"/>
          <w:sz w:val="24"/>
        </w:rPr>
        <w:t>23</w:t>
      </w:r>
      <w:r w:rsidR="00015E69" w:rsidRPr="00015E69">
        <w:rPr>
          <w:rFonts w:ascii="Times New Roman" w:hAnsi="Times New Roman"/>
          <w:sz w:val="24"/>
        </w:rPr>
        <w:t>.000)</w:t>
      </w:r>
      <w:r w:rsidRPr="00015E69">
        <w:rPr>
          <w:rFonts w:ascii="Times New Roman" w:hAnsi="Times New Roman"/>
          <w:sz w:val="24"/>
        </w:rPr>
        <w:t>;</w:t>
      </w:r>
    </w:p>
    <w:p w14:paraId="1D693243" w14:textId="6C741D56" w:rsidR="00015E69" w:rsidRDefault="00015E69" w:rsidP="001B4076">
      <w:pPr>
        <w:pStyle w:val="Paragrafoelenco"/>
        <w:numPr>
          <w:ilvl w:val="0"/>
          <w:numId w:val="11"/>
        </w:numPr>
        <w:spacing w:after="0" w:line="240" w:lineRule="auto"/>
        <w:ind w:left="426"/>
        <w:jc w:val="both"/>
        <w:rPr>
          <w:rFonts w:ascii="Times New Roman" w:hAnsi="Times New Roman"/>
          <w:sz w:val="24"/>
        </w:rPr>
      </w:pPr>
      <w:r w:rsidRPr="00015E69">
        <w:rPr>
          <w:rFonts w:ascii="Times New Roman" w:hAnsi="Times New Roman"/>
          <w:sz w:val="24"/>
        </w:rPr>
        <w:t>In caso di più lotti, il limite del 40% del valore di aggiudicazione deve essere rapportato al valore dei singoli lotti, quando la liquidazione del compenso avviene autonomamente per ciascun lotto secondo i criteri appena illustrati</w:t>
      </w:r>
      <w:r w:rsidR="001B4076">
        <w:rPr>
          <w:rFonts w:ascii="Times New Roman" w:hAnsi="Times New Roman"/>
          <w:sz w:val="24"/>
        </w:rPr>
        <w:t>;</w:t>
      </w:r>
      <w:r w:rsidRPr="00015E69">
        <w:rPr>
          <w:rFonts w:ascii="Times New Roman" w:hAnsi="Times New Roman"/>
          <w:sz w:val="24"/>
        </w:rPr>
        <w:t xml:space="preserve"> </w:t>
      </w:r>
    </w:p>
    <w:p w14:paraId="2F83F40E" w14:textId="4483A610" w:rsidR="001B4076" w:rsidRDefault="00F32B39" w:rsidP="001B4076">
      <w:pPr>
        <w:pStyle w:val="Paragrafoelenco"/>
        <w:numPr>
          <w:ilvl w:val="0"/>
          <w:numId w:val="11"/>
        </w:numPr>
        <w:spacing w:after="0" w:line="240" w:lineRule="auto"/>
        <w:ind w:left="426"/>
        <w:jc w:val="both"/>
        <w:rPr>
          <w:rFonts w:ascii="Times New Roman" w:hAnsi="Times New Roman"/>
          <w:sz w:val="24"/>
        </w:rPr>
      </w:pPr>
      <w:r>
        <w:rPr>
          <w:rFonts w:ascii="Times New Roman" w:hAnsi="Times New Roman"/>
          <w:sz w:val="24"/>
        </w:rPr>
        <w:t xml:space="preserve">Per quanto riguarda i progetti di riparto parziale di cui al </w:t>
      </w:r>
      <w:r w:rsidR="00F9428A">
        <w:rPr>
          <w:rFonts w:ascii="Times New Roman" w:hAnsi="Times New Roman"/>
          <w:sz w:val="24"/>
        </w:rPr>
        <w:t>punto 5, contestualmente il delegato depositerà istanza di liquidazione del compenso</w:t>
      </w:r>
      <w:r w:rsidR="00E3761C">
        <w:rPr>
          <w:rFonts w:ascii="Times New Roman" w:hAnsi="Times New Roman"/>
          <w:sz w:val="24"/>
        </w:rPr>
        <w:t xml:space="preserve"> dovuto per tale attività</w:t>
      </w:r>
      <w:r w:rsidR="00F9428A">
        <w:rPr>
          <w:rFonts w:ascii="Times New Roman" w:hAnsi="Times New Roman"/>
          <w:sz w:val="24"/>
        </w:rPr>
        <w:t>, calcolato sulla base dell’importo ripartito (€ 500 fino a € 15.000, € 1.000 fino a € 100.000</w:t>
      </w:r>
      <w:r w:rsidR="00147842">
        <w:rPr>
          <w:rFonts w:ascii="Times New Roman" w:hAnsi="Times New Roman"/>
          <w:sz w:val="24"/>
        </w:rPr>
        <w:t>,</w:t>
      </w:r>
      <w:r w:rsidR="00F9428A">
        <w:rPr>
          <w:rFonts w:ascii="Times New Roman" w:hAnsi="Times New Roman"/>
          <w:sz w:val="24"/>
        </w:rPr>
        <w:t xml:space="preserve"> etc.)</w:t>
      </w:r>
      <w:r w:rsidR="007C1C67">
        <w:rPr>
          <w:rFonts w:ascii="Times New Roman" w:hAnsi="Times New Roman"/>
          <w:sz w:val="24"/>
        </w:rPr>
        <w:t>, importo che dovrà essere compreso nel 90% oggetto di distribuzione.</w:t>
      </w:r>
    </w:p>
    <w:p w14:paraId="65D143BA" w14:textId="4C1FCCAF" w:rsidR="007C1C67" w:rsidRDefault="007C1C67" w:rsidP="007C1C67">
      <w:pPr>
        <w:pStyle w:val="Paragrafoelenco"/>
        <w:spacing w:after="0" w:line="240" w:lineRule="auto"/>
        <w:ind w:left="426"/>
        <w:jc w:val="both"/>
        <w:rPr>
          <w:rFonts w:ascii="Times New Roman" w:hAnsi="Times New Roman"/>
          <w:sz w:val="24"/>
        </w:rPr>
      </w:pPr>
      <w:r>
        <w:rPr>
          <w:rFonts w:ascii="Times New Roman" w:hAnsi="Times New Roman"/>
          <w:sz w:val="24"/>
        </w:rPr>
        <w:t xml:space="preserve">Poiché il </w:t>
      </w:r>
      <w:proofErr w:type="spellStart"/>
      <w:r>
        <w:rPr>
          <w:rFonts w:ascii="Times New Roman" w:hAnsi="Times New Roman"/>
          <w:sz w:val="24"/>
        </w:rPr>
        <w:t>d.m.</w:t>
      </w:r>
      <w:proofErr w:type="spellEnd"/>
      <w:r>
        <w:rPr>
          <w:rFonts w:ascii="Times New Roman" w:hAnsi="Times New Roman"/>
          <w:sz w:val="24"/>
        </w:rPr>
        <w:t xml:space="preserve"> </w:t>
      </w:r>
      <w:r w:rsidR="009C281C">
        <w:rPr>
          <w:rFonts w:ascii="Times New Roman" w:hAnsi="Times New Roman"/>
          <w:sz w:val="24"/>
        </w:rPr>
        <w:t>227</w:t>
      </w:r>
      <w:r w:rsidR="00BE4A7F">
        <w:rPr>
          <w:rFonts w:ascii="Times New Roman" w:hAnsi="Times New Roman"/>
          <w:sz w:val="24"/>
        </w:rPr>
        <w:t>/2015</w:t>
      </w:r>
      <w:r w:rsidR="009C281C">
        <w:rPr>
          <w:rFonts w:ascii="Times New Roman" w:hAnsi="Times New Roman"/>
          <w:sz w:val="24"/>
        </w:rPr>
        <w:t xml:space="preserve"> non consente la </w:t>
      </w:r>
      <w:r w:rsidR="00A81C8C">
        <w:rPr>
          <w:rFonts w:ascii="Times New Roman" w:hAnsi="Times New Roman"/>
          <w:sz w:val="24"/>
        </w:rPr>
        <w:t xml:space="preserve">duplicazione del compenso </w:t>
      </w:r>
      <w:r w:rsidR="00673A62">
        <w:rPr>
          <w:rFonts w:ascii="Times New Roman" w:hAnsi="Times New Roman"/>
          <w:sz w:val="24"/>
        </w:rPr>
        <w:t xml:space="preserve">per le attività di distribuzione del ricavato, in sede di riparto parziale la liquidazione avverrà in acconto del compenso finale. Nella successiva liquidazione di questo, il giudice terrà conto del maggior impegno </w:t>
      </w:r>
      <w:r w:rsidR="00E07F9E">
        <w:rPr>
          <w:rFonts w:ascii="Times New Roman" w:hAnsi="Times New Roman"/>
          <w:sz w:val="24"/>
        </w:rPr>
        <w:t xml:space="preserve">complessivamente </w:t>
      </w:r>
      <w:r w:rsidR="00673A62">
        <w:rPr>
          <w:rFonts w:ascii="Times New Roman" w:hAnsi="Times New Roman"/>
          <w:sz w:val="24"/>
        </w:rPr>
        <w:t xml:space="preserve">profuso dal delegato per la distribuzione del ricavato applicando </w:t>
      </w:r>
      <w:r w:rsidR="00E07F9E">
        <w:rPr>
          <w:rFonts w:ascii="Times New Roman" w:hAnsi="Times New Roman"/>
          <w:sz w:val="24"/>
        </w:rPr>
        <w:t xml:space="preserve">su tale voce del compenso </w:t>
      </w:r>
      <w:r w:rsidR="00343E6E">
        <w:rPr>
          <w:rFonts w:ascii="Times New Roman" w:hAnsi="Times New Roman"/>
          <w:sz w:val="24"/>
        </w:rPr>
        <w:t xml:space="preserve">la maggiorazione prevista dall’art. 2 co. 3 del decreto ministeriale. </w:t>
      </w:r>
    </w:p>
    <w:p w14:paraId="67BA027D" w14:textId="3E938F5D" w:rsidR="00237658" w:rsidRPr="00237658" w:rsidRDefault="00237658" w:rsidP="000D19E0">
      <w:pPr>
        <w:spacing w:after="0" w:line="240" w:lineRule="auto"/>
        <w:jc w:val="both"/>
        <w:rPr>
          <w:rFonts w:ascii="Times New Roman" w:hAnsi="Times New Roman"/>
          <w:sz w:val="24"/>
          <w:u w:val="single"/>
        </w:rPr>
      </w:pPr>
      <w:r w:rsidRPr="00237658">
        <w:rPr>
          <w:rFonts w:ascii="Times New Roman" w:hAnsi="Times New Roman"/>
          <w:sz w:val="24"/>
          <w:u w:val="single"/>
        </w:rPr>
        <w:t>Tutti i delegati sono invitati ad attenersi rigorosamente a queste indicazioni, al fine di consentire la più rapida evasione delle istanze da parte dei giudici.</w:t>
      </w:r>
    </w:p>
    <w:p w14:paraId="65FE608E" w14:textId="77777777" w:rsidR="004A0388" w:rsidRDefault="004A0388" w:rsidP="004A0388">
      <w:pPr>
        <w:jc w:val="both"/>
      </w:pPr>
    </w:p>
    <w:p w14:paraId="6ACB1E0C" w14:textId="77777777" w:rsidR="002F6DDB" w:rsidRDefault="002F6DDB" w:rsidP="004A0388">
      <w:pPr>
        <w:jc w:val="both"/>
        <w:rPr>
          <w:rFonts w:ascii="Times New Roman" w:hAnsi="Times New Roman"/>
          <w:b/>
          <w:bCs/>
          <w:sz w:val="24"/>
        </w:rPr>
      </w:pPr>
    </w:p>
    <w:p w14:paraId="0D4C92DF" w14:textId="34C3D37F" w:rsidR="002F6DDB" w:rsidRPr="002F6DDB" w:rsidRDefault="002F6DDB" w:rsidP="004A0388">
      <w:pPr>
        <w:jc w:val="both"/>
        <w:rPr>
          <w:rFonts w:ascii="Times New Roman" w:hAnsi="Times New Roman"/>
          <w:b/>
          <w:bCs/>
          <w:sz w:val="24"/>
        </w:rPr>
      </w:pPr>
      <w:r w:rsidRPr="002F6DDB">
        <w:rPr>
          <w:rFonts w:ascii="Times New Roman" w:hAnsi="Times New Roman"/>
          <w:b/>
          <w:bCs/>
          <w:sz w:val="24"/>
        </w:rPr>
        <w:t>Come ultima raccomandazione, stante la possibile evoluzione del</w:t>
      </w:r>
      <w:r w:rsidR="00B20689">
        <w:rPr>
          <w:rFonts w:ascii="Times New Roman" w:hAnsi="Times New Roman"/>
          <w:b/>
          <w:bCs/>
          <w:sz w:val="24"/>
        </w:rPr>
        <w:t>la normativa emergenziale</w:t>
      </w:r>
      <w:r w:rsidRPr="002F6DDB">
        <w:rPr>
          <w:rFonts w:ascii="Times New Roman" w:hAnsi="Times New Roman"/>
          <w:b/>
          <w:bCs/>
          <w:sz w:val="24"/>
        </w:rPr>
        <w:t>, raccomandiamo a tutti i professionisti delegati di attendere fino al 31.5.2020 per la fissazione della prossima vendita, nella speranza che per quella data il quadro normativo si sia stabilizzato.</w:t>
      </w:r>
    </w:p>
    <w:p w14:paraId="4DAB26B0" w14:textId="77777777" w:rsidR="00237658" w:rsidRDefault="00237658" w:rsidP="004A0388">
      <w:pPr>
        <w:jc w:val="both"/>
      </w:pPr>
    </w:p>
    <w:p w14:paraId="39F81830" w14:textId="59D0C91B" w:rsidR="00F36CE1" w:rsidRDefault="00F36CE1" w:rsidP="00F76039">
      <w:pPr>
        <w:spacing w:after="0"/>
        <w:jc w:val="both"/>
        <w:rPr>
          <w:rFonts w:ascii="Times New Roman" w:hAnsi="Times New Roman"/>
          <w:sz w:val="24"/>
        </w:rPr>
      </w:pPr>
      <w:r>
        <w:rPr>
          <w:rFonts w:ascii="Times New Roman" w:hAnsi="Times New Roman"/>
          <w:sz w:val="24"/>
        </w:rPr>
        <w:t>Si manda alla Cancelleria Esecuzioni per</w:t>
      </w:r>
      <w:r w:rsidR="00EC10AD">
        <w:rPr>
          <w:rFonts w:ascii="Times New Roman" w:hAnsi="Times New Roman"/>
          <w:sz w:val="24"/>
        </w:rPr>
        <w:t xml:space="preserve"> la pubblicazione sul sito del Tribunale e</w:t>
      </w:r>
      <w:r>
        <w:rPr>
          <w:rFonts w:ascii="Times New Roman" w:hAnsi="Times New Roman"/>
          <w:sz w:val="24"/>
        </w:rPr>
        <w:t xml:space="preserve"> l’inoltro a:</w:t>
      </w:r>
    </w:p>
    <w:p w14:paraId="7DC4B2A4" w14:textId="090FF2BB" w:rsidR="00F36CE1" w:rsidRDefault="00F36CE1" w:rsidP="00F36CE1">
      <w:pPr>
        <w:pStyle w:val="Paragrafoelenco"/>
        <w:numPr>
          <w:ilvl w:val="0"/>
          <w:numId w:val="7"/>
        </w:numPr>
        <w:spacing w:after="0"/>
        <w:jc w:val="both"/>
        <w:rPr>
          <w:rFonts w:ascii="Times New Roman" w:hAnsi="Times New Roman"/>
          <w:sz w:val="24"/>
        </w:rPr>
      </w:pPr>
      <w:r>
        <w:rPr>
          <w:rFonts w:ascii="Times New Roman" w:hAnsi="Times New Roman"/>
          <w:sz w:val="24"/>
        </w:rPr>
        <w:lastRenderedPageBreak/>
        <w:t>Consiglio dell’Ordine degli Avvocati, per la diffusione presso gli iscritti;</w:t>
      </w:r>
    </w:p>
    <w:p w14:paraId="7E06292C" w14:textId="43DF9C71" w:rsidR="00F36CE1" w:rsidRPr="00F36CE1" w:rsidRDefault="00F36CE1" w:rsidP="00F36CE1">
      <w:pPr>
        <w:pStyle w:val="Paragrafoelenco"/>
        <w:numPr>
          <w:ilvl w:val="0"/>
          <w:numId w:val="7"/>
        </w:numPr>
        <w:spacing w:after="0"/>
        <w:jc w:val="both"/>
        <w:rPr>
          <w:rFonts w:ascii="Times New Roman" w:hAnsi="Times New Roman"/>
          <w:sz w:val="24"/>
        </w:rPr>
      </w:pPr>
      <w:r>
        <w:rPr>
          <w:rFonts w:ascii="Times New Roman" w:hAnsi="Times New Roman"/>
          <w:sz w:val="24"/>
        </w:rPr>
        <w:t>Consiglio dell’Ordine dei Commercialisti, per la diffusione presso gli iscritti;</w:t>
      </w:r>
    </w:p>
    <w:p w14:paraId="24D2E77C" w14:textId="1F131A50" w:rsidR="009C281C" w:rsidRDefault="009C281C" w:rsidP="00F36CE1">
      <w:pPr>
        <w:pStyle w:val="Paragrafoelenco"/>
        <w:numPr>
          <w:ilvl w:val="0"/>
          <w:numId w:val="7"/>
        </w:numPr>
        <w:spacing w:after="0"/>
        <w:jc w:val="both"/>
        <w:rPr>
          <w:rFonts w:ascii="Times New Roman" w:hAnsi="Times New Roman"/>
          <w:sz w:val="24"/>
        </w:rPr>
      </w:pPr>
      <w:r>
        <w:rPr>
          <w:rFonts w:ascii="Times New Roman" w:hAnsi="Times New Roman"/>
          <w:sz w:val="24"/>
        </w:rPr>
        <w:t xml:space="preserve">Consiglio dell’Ordine di </w:t>
      </w:r>
      <w:r w:rsidR="00A81C8C">
        <w:rPr>
          <w:rFonts w:ascii="Times New Roman" w:hAnsi="Times New Roman"/>
          <w:sz w:val="24"/>
        </w:rPr>
        <w:t>Architetti e Ingegneri</w:t>
      </w:r>
      <w:r>
        <w:rPr>
          <w:rFonts w:ascii="Times New Roman" w:hAnsi="Times New Roman"/>
          <w:sz w:val="24"/>
        </w:rPr>
        <w:t>, per la diffusione presso gli iscritti;</w:t>
      </w:r>
    </w:p>
    <w:p w14:paraId="67C4B891" w14:textId="3C09286C" w:rsidR="00AB37C3" w:rsidRDefault="00AB37C3" w:rsidP="00F36CE1">
      <w:pPr>
        <w:pStyle w:val="Paragrafoelenco"/>
        <w:numPr>
          <w:ilvl w:val="0"/>
          <w:numId w:val="7"/>
        </w:numPr>
        <w:spacing w:after="0"/>
        <w:jc w:val="both"/>
        <w:rPr>
          <w:rFonts w:ascii="Times New Roman" w:hAnsi="Times New Roman"/>
          <w:sz w:val="24"/>
        </w:rPr>
      </w:pPr>
      <w:r>
        <w:rPr>
          <w:rFonts w:ascii="Times New Roman" w:hAnsi="Times New Roman"/>
          <w:sz w:val="24"/>
        </w:rPr>
        <w:t>Collegio dei Geometri di Alessandria, per la diffusione presso gli iscritti;</w:t>
      </w:r>
    </w:p>
    <w:p w14:paraId="4D6676E4" w14:textId="7F34D3E5" w:rsidR="00F36CE1" w:rsidRDefault="00F36CE1" w:rsidP="00F36CE1">
      <w:pPr>
        <w:pStyle w:val="Paragrafoelenco"/>
        <w:numPr>
          <w:ilvl w:val="0"/>
          <w:numId w:val="7"/>
        </w:numPr>
        <w:spacing w:after="0"/>
        <w:jc w:val="both"/>
        <w:rPr>
          <w:rFonts w:ascii="Times New Roman" w:hAnsi="Times New Roman"/>
          <w:sz w:val="24"/>
        </w:rPr>
      </w:pPr>
      <w:r>
        <w:rPr>
          <w:rFonts w:ascii="Times New Roman" w:hAnsi="Times New Roman"/>
          <w:sz w:val="24"/>
        </w:rPr>
        <w:t xml:space="preserve">Il gestore della pubblicità </w:t>
      </w:r>
      <w:proofErr w:type="spellStart"/>
      <w:r>
        <w:rPr>
          <w:rFonts w:ascii="Times New Roman" w:hAnsi="Times New Roman"/>
          <w:sz w:val="24"/>
        </w:rPr>
        <w:t>Edicom</w:t>
      </w:r>
      <w:proofErr w:type="spellEnd"/>
      <w:r>
        <w:rPr>
          <w:rFonts w:ascii="Times New Roman" w:hAnsi="Times New Roman"/>
          <w:sz w:val="24"/>
        </w:rPr>
        <w:t xml:space="preserve"> s.r.l.</w:t>
      </w:r>
      <w:r w:rsidR="00AB37C3">
        <w:rPr>
          <w:rFonts w:ascii="Times New Roman" w:hAnsi="Times New Roman"/>
          <w:sz w:val="24"/>
        </w:rPr>
        <w:t>;</w:t>
      </w:r>
    </w:p>
    <w:p w14:paraId="6EEBF70C" w14:textId="77777777" w:rsidR="00F36CE1" w:rsidRDefault="00F36CE1" w:rsidP="00F76039">
      <w:pPr>
        <w:spacing w:after="0"/>
        <w:jc w:val="both"/>
        <w:rPr>
          <w:rFonts w:ascii="Times New Roman" w:hAnsi="Times New Roman"/>
          <w:sz w:val="24"/>
        </w:rPr>
      </w:pPr>
    </w:p>
    <w:p w14:paraId="713DD8FB" w14:textId="77777777" w:rsidR="00E81204" w:rsidRDefault="00E81204" w:rsidP="00F76039">
      <w:pPr>
        <w:spacing w:after="0"/>
        <w:jc w:val="both"/>
        <w:rPr>
          <w:rFonts w:ascii="Times New Roman" w:hAnsi="Times New Roman"/>
          <w:sz w:val="24"/>
        </w:rPr>
      </w:pPr>
    </w:p>
    <w:p w14:paraId="6D71689D" w14:textId="04F62032" w:rsidR="00F76039" w:rsidRDefault="00F76039" w:rsidP="00F76039">
      <w:pPr>
        <w:spacing w:after="0"/>
        <w:jc w:val="both"/>
        <w:rPr>
          <w:rFonts w:ascii="Times New Roman" w:hAnsi="Times New Roman"/>
          <w:sz w:val="24"/>
        </w:rPr>
      </w:pPr>
      <w:r>
        <w:rPr>
          <w:rFonts w:ascii="Times New Roman" w:hAnsi="Times New Roman"/>
          <w:sz w:val="24"/>
        </w:rPr>
        <w:t>Alessandria,</w:t>
      </w:r>
      <w:r w:rsidR="00E07F9E">
        <w:rPr>
          <w:rFonts w:ascii="Times New Roman" w:hAnsi="Times New Roman"/>
          <w:sz w:val="24"/>
        </w:rPr>
        <w:t xml:space="preserve"> 8.5.2020</w:t>
      </w:r>
    </w:p>
    <w:p w14:paraId="13DE897C" w14:textId="61F55D2F" w:rsidR="00E64E12" w:rsidRDefault="00E07F9E" w:rsidP="00F76039">
      <w:pPr>
        <w:spacing w:after="0"/>
        <w:jc w:val="both"/>
        <w:rPr>
          <w:rFonts w:ascii="Times New Roman" w:hAnsi="Times New Roman"/>
          <w:sz w:val="24"/>
        </w:rPr>
      </w:pPr>
      <w:r>
        <w:rPr>
          <w:rFonts w:ascii="Times New Roman" w:hAnsi="Times New Roman"/>
          <w:sz w:val="24"/>
        </w:rPr>
        <w:t>Approvato in riunione telematica dai</w:t>
      </w:r>
      <w:r w:rsidR="003532BE">
        <w:rPr>
          <w:rFonts w:ascii="Times New Roman" w:hAnsi="Times New Roman"/>
          <w:sz w:val="24"/>
        </w:rPr>
        <w:t xml:space="preserve"> giudici dell’esecuzione</w:t>
      </w:r>
      <w:r w:rsidR="00EC10AD">
        <w:rPr>
          <w:rFonts w:ascii="Times New Roman" w:hAnsi="Times New Roman"/>
          <w:sz w:val="24"/>
        </w:rPr>
        <w:t xml:space="preserve"> (</w:t>
      </w:r>
      <w:r w:rsidR="003532BE">
        <w:rPr>
          <w:rFonts w:ascii="Times New Roman" w:hAnsi="Times New Roman"/>
          <w:sz w:val="24"/>
        </w:rPr>
        <w:t>Roberta Brera, Corrado Croci, Stefano Demontis</w:t>
      </w:r>
      <w:r w:rsidR="00EC10AD">
        <w:rPr>
          <w:rFonts w:ascii="Times New Roman" w:hAnsi="Times New Roman"/>
          <w:sz w:val="24"/>
        </w:rPr>
        <w:t xml:space="preserve">) e dal </w:t>
      </w:r>
      <w:r w:rsidR="00E64E12">
        <w:rPr>
          <w:rFonts w:ascii="Times New Roman" w:hAnsi="Times New Roman"/>
          <w:sz w:val="24"/>
        </w:rPr>
        <w:t>presidente di sezione f.f.</w:t>
      </w:r>
      <w:r w:rsidR="00EC10AD">
        <w:rPr>
          <w:rFonts w:ascii="Times New Roman" w:hAnsi="Times New Roman"/>
          <w:sz w:val="24"/>
        </w:rPr>
        <w:t xml:space="preserve"> (</w:t>
      </w:r>
      <w:r w:rsidR="00E64E12">
        <w:rPr>
          <w:rFonts w:ascii="Times New Roman" w:hAnsi="Times New Roman"/>
          <w:sz w:val="24"/>
        </w:rPr>
        <w:t>Stefano Moltrasio</w:t>
      </w:r>
      <w:r w:rsidR="00EC10AD">
        <w:rPr>
          <w:rFonts w:ascii="Times New Roman" w:hAnsi="Times New Roman"/>
          <w:sz w:val="24"/>
        </w:rPr>
        <w:t>)</w:t>
      </w:r>
    </w:p>
    <w:p w14:paraId="45D91BAB" w14:textId="36AFEF16" w:rsidR="00E64E12" w:rsidRDefault="00E64E12" w:rsidP="00F76039">
      <w:pPr>
        <w:spacing w:after="0"/>
        <w:jc w:val="both"/>
        <w:rPr>
          <w:rFonts w:ascii="Times New Roman" w:hAnsi="Times New Roman"/>
          <w:sz w:val="24"/>
        </w:rPr>
      </w:pPr>
    </w:p>
    <w:p w14:paraId="1673FC81" w14:textId="7AAAAEB6" w:rsidR="00E81204" w:rsidRDefault="00E81204" w:rsidP="00F76039">
      <w:pPr>
        <w:spacing w:after="0"/>
        <w:jc w:val="both"/>
        <w:rPr>
          <w:rFonts w:ascii="Times New Roman" w:hAnsi="Times New Roman"/>
          <w:sz w:val="24"/>
        </w:rPr>
      </w:pPr>
    </w:p>
    <w:p w14:paraId="00FD71C2" w14:textId="1601D9D9" w:rsidR="00E81204" w:rsidRDefault="00E81204" w:rsidP="00F76039">
      <w:pPr>
        <w:spacing w:after="0"/>
        <w:jc w:val="both"/>
        <w:rPr>
          <w:rFonts w:ascii="Times New Roman" w:hAnsi="Times New Roman"/>
          <w:sz w:val="24"/>
        </w:rPr>
      </w:pPr>
    </w:p>
    <w:p w14:paraId="600F206A" w14:textId="3F5B6BE5" w:rsidR="00E81204" w:rsidRDefault="00E81204" w:rsidP="00F76039">
      <w:pPr>
        <w:spacing w:after="0"/>
        <w:jc w:val="both"/>
        <w:rPr>
          <w:rFonts w:ascii="Times New Roman" w:hAnsi="Times New Roman"/>
          <w:sz w:val="24"/>
        </w:rPr>
      </w:pPr>
    </w:p>
    <w:p w14:paraId="31470935" w14:textId="77777777" w:rsidR="00E81204" w:rsidRDefault="00E81204" w:rsidP="00F76039">
      <w:pPr>
        <w:spacing w:after="0"/>
        <w:jc w:val="both"/>
        <w:rPr>
          <w:rFonts w:ascii="Times New Roman" w:hAnsi="Times New Roman"/>
          <w:sz w:val="24"/>
        </w:rPr>
      </w:pPr>
    </w:p>
    <w:sectPr w:rsidR="00E81204">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F6BEE" w14:textId="77777777" w:rsidR="0095012F" w:rsidRDefault="0095012F" w:rsidP="00B30AAF">
      <w:pPr>
        <w:spacing w:after="0" w:line="240" w:lineRule="auto"/>
      </w:pPr>
      <w:r>
        <w:separator/>
      </w:r>
    </w:p>
  </w:endnote>
  <w:endnote w:type="continuationSeparator" w:id="0">
    <w:p w14:paraId="19DEB20F" w14:textId="77777777" w:rsidR="0095012F" w:rsidRDefault="0095012F" w:rsidP="00B3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871846"/>
      <w:docPartObj>
        <w:docPartGallery w:val="Page Numbers (Bottom of Page)"/>
        <w:docPartUnique/>
      </w:docPartObj>
    </w:sdtPr>
    <w:sdtEndPr/>
    <w:sdtContent>
      <w:p w14:paraId="6B973AA6" w14:textId="77777777" w:rsidR="00B30AAF" w:rsidRDefault="00B30AAF">
        <w:pPr>
          <w:pStyle w:val="Pidipagina"/>
          <w:jc w:val="right"/>
        </w:pPr>
        <w:r>
          <w:fldChar w:fldCharType="begin"/>
        </w:r>
        <w:r>
          <w:instrText>PAGE   \* MERGEFORMAT</w:instrText>
        </w:r>
        <w:r>
          <w:fldChar w:fldCharType="separate"/>
        </w:r>
        <w:r w:rsidR="00F95797">
          <w:rPr>
            <w:noProof/>
          </w:rPr>
          <w:t>3</w:t>
        </w:r>
        <w:r>
          <w:fldChar w:fldCharType="end"/>
        </w:r>
      </w:p>
    </w:sdtContent>
  </w:sdt>
  <w:p w14:paraId="23B1E7CB" w14:textId="77777777" w:rsidR="00B30AAF" w:rsidRDefault="00B30AAF">
    <w:pPr>
      <w:pStyle w:val="Pidipagina"/>
    </w:pPr>
  </w:p>
  <w:p w14:paraId="7B162964" w14:textId="77777777" w:rsidR="00894B6A" w:rsidRDefault="00894B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FB13E" w14:textId="77777777" w:rsidR="0095012F" w:rsidRDefault="0095012F" w:rsidP="00B30AAF">
      <w:pPr>
        <w:spacing w:after="0" w:line="240" w:lineRule="auto"/>
      </w:pPr>
      <w:r>
        <w:separator/>
      </w:r>
    </w:p>
  </w:footnote>
  <w:footnote w:type="continuationSeparator" w:id="0">
    <w:p w14:paraId="3F5B3510" w14:textId="77777777" w:rsidR="0095012F" w:rsidRDefault="0095012F" w:rsidP="00B3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4CB"/>
    <w:multiLevelType w:val="hybridMultilevel"/>
    <w:tmpl w:val="04602762"/>
    <w:lvl w:ilvl="0" w:tplc="AF409628">
      <w:start w:val="2"/>
      <w:numFmt w:val="upperLetter"/>
      <w:lvlText w:val="%1)"/>
      <w:lvlJc w:val="left"/>
      <w:pPr>
        <w:ind w:left="1080" w:hanging="360"/>
      </w:pPr>
      <w:rPr>
        <w:rFonts w:ascii="Times New Roman" w:hAnsi="Times New Roman"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15D75AE"/>
    <w:multiLevelType w:val="hybridMultilevel"/>
    <w:tmpl w:val="87A2E19C"/>
    <w:lvl w:ilvl="0" w:tplc="76A8669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17066FE"/>
    <w:multiLevelType w:val="hybridMultilevel"/>
    <w:tmpl w:val="C1C2BB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A1CAF"/>
    <w:multiLevelType w:val="hybridMultilevel"/>
    <w:tmpl w:val="1BE22BF8"/>
    <w:lvl w:ilvl="0" w:tplc="969437A4">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4E0668"/>
    <w:multiLevelType w:val="hybridMultilevel"/>
    <w:tmpl w:val="3FD8C972"/>
    <w:lvl w:ilvl="0" w:tplc="B96A9406">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577831"/>
    <w:multiLevelType w:val="hybridMultilevel"/>
    <w:tmpl w:val="9572A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1688A"/>
    <w:multiLevelType w:val="hybridMultilevel"/>
    <w:tmpl w:val="3516E546"/>
    <w:lvl w:ilvl="0" w:tplc="4C2A76D4">
      <w:start w:val="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521218E"/>
    <w:multiLevelType w:val="hybridMultilevel"/>
    <w:tmpl w:val="C33EC914"/>
    <w:lvl w:ilvl="0" w:tplc="F7D2F5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4E7677"/>
    <w:multiLevelType w:val="hybridMultilevel"/>
    <w:tmpl w:val="EAA203B8"/>
    <w:lvl w:ilvl="0" w:tplc="45C4D8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900D31"/>
    <w:multiLevelType w:val="hybridMultilevel"/>
    <w:tmpl w:val="A1408F68"/>
    <w:lvl w:ilvl="0" w:tplc="22600E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2D3055C"/>
    <w:multiLevelType w:val="hybridMultilevel"/>
    <w:tmpl w:val="0AB4F31E"/>
    <w:lvl w:ilvl="0" w:tplc="223EEE9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2945B6"/>
    <w:multiLevelType w:val="hybridMultilevel"/>
    <w:tmpl w:val="1AA2F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B615EE"/>
    <w:multiLevelType w:val="hybridMultilevel"/>
    <w:tmpl w:val="47AA9C96"/>
    <w:lvl w:ilvl="0" w:tplc="BB5C588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A5404"/>
    <w:multiLevelType w:val="hybridMultilevel"/>
    <w:tmpl w:val="DE1467F8"/>
    <w:lvl w:ilvl="0" w:tplc="A5285A7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1C7DE2"/>
    <w:multiLevelType w:val="hybridMultilevel"/>
    <w:tmpl w:val="A28C53E2"/>
    <w:lvl w:ilvl="0" w:tplc="DA3E13D8">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A25DAA"/>
    <w:multiLevelType w:val="hybridMultilevel"/>
    <w:tmpl w:val="C6148B34"/>
    <w:lvl w:ilvl="0" w:tplc="5CCC84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CE6D96"/>
    <w:multiLevelType w:val="hybridMultilevel"/>
    <w:tmpl w:val="40C423C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8E7CA9"/>
    <w:multiLevelType w:val="hybridMultilevel"/>
    <w:tmpl w:val="782CD3C8"/>
    <w:lvl w:ilvl="0" w:tplc="2DAEE128">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C62149"/>
    <w:multiLevelType w:val="hybridMultilevel"/>
    <w:tmpl w:val="8CD442CA"/>
    <w:lvl w:ilvl="0" w:tplc="B3A69414">
      <w:start w:val="1"/>
      <w:numFmt w:val="lowerLetter"/>
      <w:lvlText w:val="%1)"/>
      <w:lvlJc w:val="left"/>
      <w:pPr>
        <w:ind w:left="720" w:hanging="360"/>
      </w:pPr>
      <w:rPr>
        <w:rFonts w:ascii="Times New Roman" w:eastAsiaTheme="minorHAnsi" w:hAnsi="Times New Roman"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8D0E3F"/>
    <w:multiLevelType w:val="hybridMultilevel"/>
    <w:tmpl w:val="D71CDB4E"/>
    <w:lvl w:ilvl="0" w:tplc="E6D049A2">
      <w:start w:val="1"/>
      <w:numFmt w:val="decimal"/>
      <w:lvlText w:val="%1)"/>
      <w:lvlJc w:val="left"/>
      <w:pPr>
        <w:ind w:left="720" w:hanging="360"/>
      </w:pPr>
      <w:rPr>
        <w:rFonts w:ascii="Times New Roman" w:eastAsiaTheme="minorHAnsi" w:hAnsi="Times New Roman"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8"/>
  </w:num>
  <w:num w:numId="5">
    <w:abstractNumId w:val="19"/>
  </w:num>
  <w:num w:numId="6">
    <w:abstractNumId w:val="15"/>
  </w:num>
  <w:num w:numId="7">
    <w:abstractNumId w:val="10"/>
  </w:num>
  <w:num w:numId="8">
    <w:abstractNumId w:val="7"/>
  </w:num>
  <w:num w:numId="9">
    <w:abstractNumId w:val="1"/>
  </w:num>
  <w:num w:numId="10">
    <w:abstractNumId w:val="0"/>
  </w:num>
  <w:num w:numId="11">
    <w:abstractNumId w:val="9"/>
  </w:num>
  <w:num w:numId="12">
    <w:abstractNumId w:val="6"/>
  </w:num>
  <w:num w:numId="13">
    <w:abstractNumId w:val="11"/>
  </w:num>
  <w:num w:numId="14">
    <w:abstractNumId w:val="16"/>
  </w:num>
  <w:num w:numId="15">
    <w:abstractNumId w:val="5"/>
  </w:num>
  <w:num w:numId="16">
    <w:abstractNumId w:val="3"/>
  </w:num>
  <w:num w:numId="17">
    <w:abstractNumId w:val="17"/>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A"/>
    <w:rsid w:val="000060AC"/>
    <w:rsid w:val="000060C4"/>
    <w:rsid w:val="00015E69"/>
    <w:rsid w:val="000208A5"/>
    <w:rsid w:val="000614CE"/>
    <w:rsid w:val="00074D69"/>
    <w:rsid w:val="000C1C13"/>
    <w:rsid w:val="000C4212"/>
    <w:rsid w:val="000D19E0"/>
    <w:rsid w:val="000D7CE5"/>
    <w:rsid w:val="000E6407"/>
    <w:rsid w:val="000F7A84"/>
    <w:rsid w:val="00101D2A"/>
    <w:rsid w:val="00113A9B"/>
    <w:rsid w:val="00141399"/>
    <w:rsid w:val="001419DB"/>
    <w:rsid w:val="00145EE1"/>
    <w:rsid w:val="00147842"/>
    <w:rsid w:val="00161A7C"/>
    <w:rsid w:val="0019212E"/>
    <w:rsid w:val="00197B02"/>
    <w:rsid w:val="001A26CD"/>
    <w:rsid w:val="001A3351"/>
    <w:rsid w:val="001B257F"/>
    <w:rsid w:val="001B3D2A"/>
    <w:rsid w:val="001B4076"/>
    <w:rsid w:val="00215CC0"/>
    <w:rsid w:val="002263CF"/>
    <w:rsid w:val="00227A5C"/>
    <w:rsid w:val="00232A6F"/>
    <w:rsid w:val="002356FD"/>
    <w:rsid w:val="00237658"/>
    <w:rsid w:val="00237B49"/>
    <w:rsid w:val="00246BFB"/>
    <w:rsid w:val="002511DA"/>
    <w:rsid w:val="002642D0"/>
    <w:rsid w:val="0026778E"/>
    <w:rsid w:val="00275888"/>
    <w:rsid w:val="0028112E"/>
    <w:rsid w:val="002A2025"/>
    <w:rsid w:val="002A488D"/>
    <w:rsid w:val="002B3015"/>
    <w:rsid w:val="002C4071"/>
    <w:rsid w:val="002E3555"/>
    <w:rsid w:val="002E4523"/>
    <w:rsid w:val="002E5044"/>
    <w:rsid w:val="002E53F6"/>
    <w:rsid w:val="002E5BEA"/>
    <w:rsid w:val="002E6F26"/>
    <w:rsid w:val="002E7D9C"/>
    <w:rsid w:val="002F008B"/>
    <w:rsid w:val="002F34CB"/>
    <w:rsid w:val="002F6DDB"/>
    <w:rsid w:val="00306FD9"/>
    <w:rsid w:val="00332AC0"/>
    <w:rsid w:val="00333278"/>
    <w:rsid w:val="003418BF"/>
    <w:rsid w:val="003438D0"/>
    <w:rsid w:val="00343E6E"/>
    <w:rsid w:val="003532BE"/>
    <w:rsid w:val="003619DF"/>
    <w:rsid w:val="00376271"/>
    <w:rsid w:val="00383BA0"/>
    <w:rsid w:val="00385B89"/>
    <w:rsid w:val="00386FAE"/>
    <w:rsid w:val="003A29F9"/>
    <w:rsid w:val="00425D20"/>
    <w:rsid w:val="004419A5"/>
    <w:rsid w:val="004507DE"/>
    <w:rsid w:val="00457A22"/>
    <w:rsid w:val="00482471"/>
    <w:rsid w:val="00484620"/>
    <w:rsid w:val="00485BEE"/>
    <w:rsid w:val="004A0388"/>
    <w:rsid w:val="004A16D1"/>
    <w:rsid w:val="004A5A3E"/>
    <w:rsid w:val="004C3B8D"/>
    <w:rsid w:val="004D6E8B"/>
    <w:rsid w:val="004D777B"/>
    <w:rsid w:val="004E3F67"/>
    <w:rsid w:val="004E4E48"/>
    <w:rsid w:val="00527053"/>
    <w:rsid w:val="0055122D"/>
    <w:rsid w:val="00577BDF"/>
    <w:rsid w:val="005940F0"/>
    <w:rsid w:val="005A3493"/>
    <w:rsid w:val="005C6F50"/>
    <w:rsid w:val="005D4AC9"/>
    <w:rsid w:val="005D6A17"/>
    <w:rsid w:val="005E2138"/>
    <w:rsid w:val="005E3C90"/>
    <w:rsid w:val="00601EAA"/>
    <w:rsid w:val="00606DE6"/>
    <w:rsid w:val="0061505E"/>
    <w:rsid w:val="0062436C"/>
    <w:rsid w:val="00640752"/>
    <w:rsid w:val="00643010"/>
    <w:rsid w:val="00643524"/>
    <w:rsid w:val="00653AAB"/>
    <w:rsid w:val="006607B5"/>
    <w:rsid w:val="00673A62"/>
    <w:rsid w:val="006C037A"/>
    <w:rsid w:val="006C1C38"/>
    <w:rsid w:val="006C4B31"/>
    <w:rsid w:val="006D1F2B"/>
    <w:rsid w:val="006E6B02"/>
    <w:rsid w:val="006E6F87"/>
    <w:rsid w:val="00712496"/>
    <w:rsid w:val="00726384"/>
    <w:rsid w:val="0073589E"/>
    <w:rsid w:val="00735E1C"/>
    <w:rsid w:val="0074495E"/>
    <w:rsid w:val="00744EA0"/>
    <w:rsid w:val="00753B58"/>
    <w:rsid w:val="00774EA5"/>
    <w:rsid w:val="00781A3E"/>
    <w:rsid w:val="00782C9B"/>
    <w:rsid w:val="00785D97"/>
    <w:rsid w:val="007C1C67"/>
    <w:rsid w:val="007E20D0"/>
    <w:rsid w:val="00803ED7"/>
    <w:rsid w:val="00813710"/>
    <w:rsid w:val="00831FF1"/>
    <w:rsid w:val="00840191"/>
    <w:rsid w:val="0084621A"/>
    <w:rsid w:val="008555D3"/>
    <w:rsid w:val="0085776A"/>
    <w:rsid w:val="00860056"/>
    <w:rsid w:val="00882377"/>
    <w:rsid w:val="008901D1"/>
    <w:rsid w:val="00891836"/>
    <w:rsid w:val="00894B6A"/>
    <w:rsid w:val="008A2A68"/>
    <w:rsid w:val="008A7037"/>
    <w:rsid w:val="008C4BFF"/>
    <w:rsid w:val="008D4982"/>
    <w:rsid w:val="008E1C21"/>
    <w:rsid w:val="008F7D6E"/>
    <w:rsid w:val="009116A8"/>
    <w:rsid w:val="00937B96"/>
    <w:rsid w:val="0095012F"/>
    <w:rsid w:val="00971623"/>
    <w:rsid w:val="00983AD2"/>
    <w:rsid w:val="00990E05"/>
    <w:rsid w:val="009A13E1"/>
    <w:rsid w:val="009A28A3"/>
    <w:rsid w:val="009C281C"/>
    <w:rsid w:val="009D5CDC"/>
    <w:rsid w:val="00A20728"/>
    <w:rsid w:val="00A45B8C"/>
    <w:rsid w:val="00A54355"/>
    <w:rsid w:val="00A65F56"/>
    <w:rsid w:val="00A74DAD"/>
    <w:rsid w:val="00A81C8C"/>
    <w:rsid w:val="00A92577"/>
    <w:rsid w:val="00AA360C"/>
    <w:rsid w:val="00AB1512"/>
    <w:rsid w:val="00AB37C3"/>
    <w:rsid w:val="00AC326D"/>
    <w:rsid w:val="00AE68C1"/>
    <w:rsid w:val="00AF0A7E"/>
    <w:rsid w:val="00AF6319"/>
    <w:rsid w:val="00B04123"/>
    <w:rsid w:val="00B04CE4"/>
    <w:rsid w:val="00B20689"/>
    <w:rsid w:val="00B25C47"/>
    <w:rsid w:val="00B30AAF"/>
    <w:rsid w:val="00B401C3"/>
    <w:rsid w:val="00B54C4F"/>
    <w:rsid w:val="00B65379"/>
    <w:rsid w:val="00B72A28"/>
    <w:rsid w:val="00B73BE8"/>
    <w:rsid w:val="00BD5BD2"/>
    <w:rsid w:val="00BE4A7F"/>
    <w:rsid w:val="00BF0362"/>
    <w:rsid w:val="00BF7FE1"/>
    <w:rsid w:val="00C01B2C"/>
    <w:rsid w:val="00C169F4"/>
    <w:rsid w:val="00C2011B"/>
    <w:rsid w:val="00C3318A"/>
    <w:rsid w:val="00C42BB7"/>
    <w:rsid w:val="00C47D73"/>
    <w:rsid w:val="00C863DE"/>
    <w:rsid w:val="00CA760D"/>
    <w:rsid w:val="00CC3459"/>
    <w:rsid w:val="00CD65A6"/>
    <w:rsid w:val="00CE324B"/>
    <w:rsid w:val="00CF0D94"/>
    <w:rsid w:val="00CF2682"/>
    <w:rsid w:val="00CF2C38"/>
    <w:rsid w:val="00CF303A"/>
    <w:rsid w:val="00D3028F"/>
    <w:rsid w:val="00D3337D"/>
    <w:rsid w:val="00D45137"/>
    <w:rsid w:val="00D46FF6"/>
    <w:rsid w:val="00D6460A"/>
    <w:rsid w:val="00D72CE0"/>
    <w:rsid w:val="00DA15AD"/>
    <w:rsid w:val="00DA46A9"/>
    <w:rsid w:val="00DA71CC"/>
    <w:rsid w:val="00DB15D0"/>
    <w:rsid w:val="00DB34A3"/>
    <w:rsid w:val="00E022C6"/>
    <w:rsid w:val="00E07F9E"/>
    <w:rsid w:val="00E20CAD"/>
    <w:rsid w:val="00E21A5E"/>
    <w:rsid w:val="00E24353"/>
    <w:rsid w:val="00E31D14"/>
    <w:rsid w:val="00E339DA"/>
    <w:rsid w:val="00E3761C"/>
    <w:rsid w:val="00E44A92"/>
    <w:rsid w:val="00E64E12"/>
    <w:rsid w:val="00E81204"/>
    <w:rsid w:val="00EA5E5F"/>
    <w:rsid w:val="00EB26F2"/>
    <w:rsid w:val="00EB4C9B"/>
    <w:rsid w:val="00EC10AD"/>
    <w:rsid w:val="00ED5B33"/>
    <w:rsid w:val="00EE0488"/>
    <w:rsid w:val="00EF277A"/>
    <w:rsid w:val="00EF67DE"/>
    <w:rsid w:val="00F00006"/>
    <w:rsid w:val="00F274BE"/>
    <w:rsid w:val="00F32B39"/>
    <w:rsid w:val="00F36CE1"/>
    <w:rsid w:val="00F419AD"/>
    <w:rsid w:val="00F433E3"/>
    <w:rsid w:val="00F4518A"/>
    <w:rsid w:val="00F560FF"/>
    <w:rsid w:val="00F76039"/>
    <w:rsid w:val="00F9428A"/>
    <w:rsid w:val="00F95797"/>
    <w:rsid w:val="00FA29A0"/>
    <w:rsid w:val="00FA6E44"/>
    <w:rsid w:val="00FD22BA"/>
    <w:rsid w:val="00FD2F75"/>
    <w:rsid w:val="00FD6A02"/>
    <w:rsid w:val="00FF1783"/>
    <w:rsid w:val="00FF3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CE52"/>
  <w15:chartTrackingRefBased/>
  <w15:docId w15:val="{EAC25C86-DBCC-4370-B95B-EFFDA576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5BEA"/>
    <w:rPr>
      <w:color w:val="0563C1" w:themeColor="hyperlink"/>
      <w:u w:val="single"/>
    </w:rPr>
  </w:style>
  <w:style w:type="paragraph" w:styleId="Intestazione">
    <w:name w:val="header"/>
    <w:basedOn w:val="Normale"/>
    <w:link w:val="IntestazioneCarattere"/>
    <w:uiPriority w:val="99"/>
    <w:unhideWhenUsed/>
    <w:rsid w:val="00B30A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0AAF"/>
  </w:style>
  <w:style w:type="paragraph" w:styleId="Pidipagina">
    <w:name w:val="footer"/>
    <w:basedOn w:val="Normale"/>
    <w:link w:val="PidipaginaCarattere"/>
    <w:uiPriority w:val="99"/>
    <w:unhideWhenUsed/>
    <w:rsid w:val="00B30A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0AAF"/>
  </w:style>
  <w:style w:type="paragraph" w:styleId="Testofumetto">
    <w:name w:val="Balloon Text"/>
    <w:basedOn w:val="Normale"/>
    <w:link w:val="TestofumettoCarattere"/>
    <w:uiPriority w:val="99"/>
    <w:semiHidden/>
    <w:unhideWhenUsed/>
    <w:rsid w:val="00C47D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D73"/>
    <w:rPr>
      <w:rFonts w:ascii="Segoe UI" w:hAnsi="Segoe UI" w:cs="Segoe UI"/>
      <w:sz w:val="18"/>
      <w:szCs w:val="18"/>
    </w:rPr>
  </w:style>
  <w:style w:type="paragraph" w:styleId="Titolo">
    <w:name w:val="Title"/>
    <w:basedOn w:val="Normale"/>
    <w:link w:val="TitoloCarattere"/>
    <w:qFormat/>
    <w:rsid w:val="00E31D14"/>
    <w:pPr>
      <w:spacing w:after="0" w:line="360" w:lineRule="auto"/>
      <w:jc w:val="center"/>
    </w:pPr>
    <w:rPr>
      <w:rFonts w:ascii="Times New Roman" w:eastAsia="Times New Roman" w:hAnsi="Times New Roman" w:cs="Times New Roman"/>
      <w:b/>
      <w:noProof/>
      <w:sz w:val="24"/>
      <w:szCs w:val="24"/>
      <w:lang w:eastAsia="it-IT"/>
    </w:rPr>
  </w:style>
  <w:style w:type="character" w:customStyle="1" w:styleId="TitoloCarattere">
    <w:name w:val="Titolo Carattere"/>
    <w:basedOn w:val="Carpredefinitoparagrafo"/>
    <w:link w:val="Titolo"/>
    <w:rsid w:val="00E31D14"/>
    <w:rPr>
      <w:rFonts w:ascii="Times New Roman" w:eastAsia="Times New Roman" w:hAnsi="Times New Roman" w:cs="Times New Roman"/>
      <w:b/>
      <w:noProof/>
      <w:sz w:val="24"/>
      <w:szCs w:val="24"/>
      <w:lang w:eastAsia="it-IT"/>
    </w:rPr>
  </w:style>
  <w:style w:type="paragraph" w:styleId="Paragrafoelenco">
    <w:name w:val="List Paragraph"/>
    <w:basedOn w:val="Normale"/>
    <w:uiPriority w:val="34"/>
    <w:qFormat/>
    <w:rsid w:val="00CA760D"/>
    <w:pPr>
      <w:ind w:left="720"/>
      <w:contextualSpacing/>
    </w:pPr>
  </w:style>
  <w:style w:type="paragraph" w:styleId="Testonotaapidipagina">
    <w:name w:val="footnote text"/>
    <w:basedOn w:val="Normale"/>
    <w:link w:val="TestonotaapidipaginaCarattere"/>
    <w:uiPriority w:val="99"/>
    <w:semiHidden/>
    <w:unhideWhenUsed/>
    <w:rsid w:val="00E20C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20CAD"/>
    <w:rPr>
      <w:sz w:val="20"/>
      <w:szCs w:val="20"/>
    </w:rPr>
  </w:style>
  <w:style w:type="character" w:styleId="Rimandonotaapidipagina">
    <w:name w:val="footnote reference"/>
    <w:basedOn w:val="Carpredefinitoparagrafo"/>
    <w:uiPriority w:val="99"/>
    <w:semiHidden/>
    <w:unhideWhenUsed/>
    <w:rsid w:val="00E20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290370">
      <w:bodyDiv w:val="1"/>
      <w:marLeft w:val="0"/>
      <w:marRight w:val="0"/>
      <w:marTop w:val="0"/>
      <w:marBottom w:val="0"/>
      <w:divBdr>
        <w:top w:val="none" w:sz="0" w:space="0" w:color="auto"/>
        <w:left w:val="none" w:sz="0" w:space="0" w:color="auto"/>
        <w:bottom w:val="none" w:sz="0" w:space="0" w:color="auto"/>
        <w:right w:val="none" w:sz="0" w:space="0" w:color="auto"/>
      </w:divBdr>
    </w:div>
    <w:div w:id="20060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03E22E9B82FB458C9354B4B78E0096" ma:contentTypeVersion="6" ma:contentTypeDescription="Creare un nuovo documento." ma:contentTypeScope="" ma:versionID="b664e9a595beccc3e214dc3083853f2c">
  <xsd:schema xmlns:xsd="http://www.w3.org/2001/XMLSchema" xmlns:xs="http://www.w3.org/2001/XMLSchema" xmlns:p="http://schemas.microsoft.com/office/2006/metadata/properties" xmlns:ns3="0806e8a9-4e85-4ce0-88bc-b7e581b0eb66" targetNamespace="http://schemas.microsoft.com/office/2006/metadata/properties" ma:root="true" ma:fieldsID="88058d161ba24a9df5066367e7cc64ab" ns3:_="">
    <xsd:import namespace="0806e8a9-4e85-4ce0-88bc-b7e581b0eb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6e8a9-4e85-4ce0-88bc-b7e581b0e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D2B1-CB71-4A51-8053-0801C9EF5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6e8a9-4e85-4ce0-88bc-b7e581b0e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0C323-6990-4FBD-88CF-5E62C7EFBC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4DADE-6C4C-4F09-BB80-C79F6E349231}">
  <ds:schemaRefs>
    <ds:schemaRef ds:uri="http://schemas.microsoft.com/sharepoint/v3/contenttype/forms"/>
  </ds:schemaRefs>
</ds:datastoreItem>
</file>

<file path=customXml/itemProps4.xml><?xml version="1.0" encoding="utf-8"?>
<ds:datastoreItem xmlns:ds="http://schemas.openxmlformats.org/officeDocument/2006/customXml" ds:itemID="{5B3FB0E1-4D88-4899-A3FE-1072B733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3565</Words>
  <Characters>20325</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 Paluchowski</dc:creator>
  <cp:keywords/>
  <dc:description/>
  <cp:lastModifiedBy>Stefano Demontis</cp:lastModifiedBy>
  <cp:revision>137</cp:revision>
  <cp:lastPrinted>2020-03-10T11:15:00Z</cp:lastPrinted>
  <dcterms:created xsi:type="dcterms:W3CDTF">2020-05-05T07:53:00Z</dcterms:created>
  <dcterms:modified xsi:type="dcterms:W3CDTF">2020-05-08T11:11:00Z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0x010100E803E22E9B82FB458C9354B4B78E0096</vt:lpwstr>
  </property>
</Properties>
</file>